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789" w:rsidRPr="0077508C" w:rsidRDefault="006E0789" w:rsidP="006E0789">
      <w:pPr>
        <w:kinsoku w:val="0"/>
        <w:overflowPunct w:val="0"/>
        <w:spacing w:line="282" w:lineRule="exact"/>
        <w:ind w:left="72"/>
        <w:jc w:val="center"/>
        <w:textAlignment w:val="baseline"/>
        <w:rPr>
          <w:rFonts w:ascii="Times New Roman" w:hAnsi="Times New Roman" w:cs="Times New Roman"/>
          <w:b/>
          <w:bCs/>
          <w:sz w:val="25"/>
          <w:szCs w:val="25"/>
          <w:lang w:val="es-ES" w:eastAsia="es-ES"/>
        </w:rPr>
      </w:pPr>
    </w:p>
    <w:p w:rsidR="006E0789" w:rsidRPr="0077508C" w:rsidRDefault="006E0789" w:rsidP="006E0789">
      <w:pPr>
        <w:kinsoku w:val="0"/>
        <w:overflowPunct w:val="0"/>
        <w:spacing w:line="282" w:lineRule="exact"/>
        <w:ind w:left="72"/>
        <w:jc w:val="center"/>
        <w:textAlignment w:val="baseline"/>
        <w:rPr>
          <w:rFonts w:ascii="Times New Roman" w:hAnsi="Times New Roman" w:cs="Times New Roman"/>
          <w:b/>
          <w:bCs/>
          <w:sz w:val="25"/>
          <w:szCs w:val="25"/>
          <w:lang w:val="es-ES" w:eastAsia="es-ES"/>
        </w:rPr>
      </w:pPr>
      <w:r w:rsidRPr="0077508C">
        <w:rPr>
          <w:rFonts w:ascii="Times New Roman" w:hAnsi="Times New Roman" w:cs="Times New Roman"/>
          <w:b/>
          <w:bCs/>
          <w:sz w:val="25"/>
          <w:szCs w:val="25"/>
          <w:lang w:val="es-ES" w:eastAsia="es-ES"/>
        </w:rPr>
        <w:t>Resolución No. TAT-</w:t>
      </w:r>
      <w:r w:rsidR="00792D9D">
        <w:rPr>
          <w:rFonts w:ascii="Times New Roman" w:hAnsi="Times New Roman" w:cs="Times New Roman"/>
          <w:b/>
          <w:bCs/>
          <w:sz w:val="25"/>
          <w:szCs w:val="25"/>
          <w:lang w:val="es-ES" w:eastAsia="es-ES"/>
        </w:rPr>
        <w:t>3024-</w:t>
      </w:r>
      <w:r w:rsidRPr="0077508C">
        <w:rPr>
          <w:rFonts w:ascii="Times New Roman" w:hAnsi="Times New Roman" w:cs="Times New Roman"/>
          <w:b/>
          <w:bCs/>
          <w:sz w:val="25"/>
          <w:szCs w:val="25"/>
          <w:lang w:val="es-ES" w:eastAsia="es-ES"/>
        </w:rPr>
        <w:t>2016</w:t>
      </w:r>
    </w:p>
    <w:p w:rsidR="00792D9D" w:rsidRDefault="006E0789" w:rsidP="00792D9D">
      <w:pPr>
        <w:kinsoku w:val="0"/>
        <w:overflowPunct w:val="0"/>
        <w:spacing w:before="578" w:line="297" w:lineRule="exact"/>
        <w:ind w:left="72"/>
        <w:jc w:val="both"/>
        <w:textAlignment w:val="baseline"/>
        <w:rPr>
          <w:rFonts w:ascii="Times New Roman" w:hAnsi="Times New Roman" w:cs="Times New Roman"/>
          <w:sz w:val="25"/>
          <w:szCs w:val="25"/>
          <w:lang w:val="es-ES" w:eastAsia="es-ES"/>
        </w:rPr>
      </w:pPr>
      <w:r w:rsidRPr="0077508C">
        <w:rPr>
          <w:rFonts w:ascii="Times New Roman" w:hAnsi="Times New Roman" w:cs="Times New Roman"/>
          <w:b/>
          <w:bCs/>
          <w:spacing w:val="7"/>
          <w:sz w:val="25"/>
          <w:szCs w:val="25"/>
          <w:lang w:val="es-ES" w:eastAsia="es-ES"/>
        </w:rPr>
        <w:t xml:space="preserve">TRIBUNAL ADMINISTRATIVO DE TRANSPORTE. </w:t>
      </w:r>
      <w:r w:rsidRPr="0077508C">
        <w:rPr>
          <w:rFonts w:ascii="Times New Roman" w:hAnsi="Times New Roman" w:cs="Times New Roman"/>
          <w:spacing w:val="7"/>
          <w:sz w:val="25"/>
          <w:szCs w:val="25"/>
          <w:lang w:val="es-ES" w:eastAsia="es-ES"/>
        </w:rPr>
        <w:t xml:space="preserve">San José, a las </w:t>
      </w:r>
      <w:r w:rsidR="00792D9D">
        <w:rPr>
          <w:rFonts w:ascii="Times New Roman" w:hAnsi="Times New Roman" w:cs="Times New Roman"/>
          <w:spacing w:val="7"/>
          <w:sz w:val="25"/>
          <w:szCs w:val="25"/>
          <w:lang w:val="es-ES" w:eastAsia="es-ES"/>
        </w:rPr>
        <w:t xml:space="preserve">10:11 </w:t>
      </w:r>
      <w:r w:rsidRPr="0077508C">
        <w:rPr>
          <w:rFonts w:ascii="Times New Roman" w:hAnsi="Times New Roman" w:cs="Times New Roman"/>
          <w:sz w:val="25"/>
          <w:szCs w:val="25"/>
          <w:lang w:val="es-ES" w:eastAsia="es-ES"/>
        </w:rPr>
        <w:t xml:space="preserve">horas del día </w:t>
      </w:r>
      <w:r w:rsidR="00792D9D">
        <w:rPr>
          <w:rFonts w:ascii="Cambria" w:hAnsi="Cambria"/>
          <w:sz w:val="26"/>
          <w:szCs w:val="26"/>
        </w:rPr>
        <w:t>Veintinueve</w:t>
      </w:r>
      <w:r w:rsidR="00792D9D" w:rsidRPr="0077508C">
        <w:rPr>
          <w:rFonts w:ascii="Times New Roman" w:hAnsi="Times New Roman" w:cs="Times New Roman"/>
          <w:sz w:val="25"/>
          <w:szCs w:val="25"/>
          <w:lang w:val="es-ES" w:eastAsia="es-ES"/>
        </w:rPr>
        <w:t xml:space="preserve"> </w:t>
      </w:r>
      <w:r w:rsidRPr="0077508C">
        <w:rPr>
          <w:rFonts w:ascii="Times New Roman" w:hAnsi="Times New Roman" w:cs="Times New Roman"/>
          <w:sz w:val="25"/>
          <w:szCs w:val="25"/>
          <w:lang w:val="es-ES" w:eastAsia="es-ES"/>
        </w:rPr>
        <w:t xml:space="preserve">de Junio del Dos Mil </w:t>
      </w:r>
      <w:proofErr w:type="gramStart"/>
      <w:r w:rsidRPr="0077508C">
        <w:rPr>
          <w:rFonts w:ascii="Times New Roman" w:hAnsi="Times New Roman" w:cs="Times New Roman"/>
          <w:sz w:val="25"/>
          <w:szCs w:val="25"/>
          <w:lang w:val="es-ES" w:eastAsia="es-ES"/>
        </w:rPr>
        <w:t>Dieciséis.</w:t>
      </w:r>
      <w:r w:rsidR="00792D9D">
        <w:rPr>
          <w:rFonts w:ascii="Times New Roman" w:hAnsi="Times New Roman" w:cs="Times New Roman"/>
          <w:sz w:val="25"/>
          <w:szCs w:val="25"/>
          <w:lang w:val="es-ES" w:eastAsia="es-ES"/>
        </w:rPr>
        <w:t>-----------------------------------</w:t>
      </w:r>
      <w:proofErr w:type="gramEnd"/>
    </w:p>
    <w:p w:rsidR="006E0789" w:rsidRPr="00792D9D" w:rsidRDefault="006E0789" w:rsidP="00792D9D">
      <w:pPr>
        <w:kinsoku w:val="0"/>
        <w:overflowPunct w:val="0"/>
        <w:spacing w:before="578" w:line="297" w:lineRule="exact"/>
        <w:ind w:left="72"/>
        <w:jc w:val="both"/>
        <w:textAlignment w:val="baseline"/>
        <w:rPr>
          <w:rFonts w:ascii="Times New Roman" w:hAnsi="Times New Roman" w:cs="Times New Roman"/>
          <w:sz w:val="25"/>
          <w:szCs w:val="25"/>
          <w:lang w:val="es-ES" w:eastAsia="es-ES"/>
        </w:rPr>
      </w:pPr>
      <w:r w:rsidRPr="0077508C">
        <w:rPr>
          <w:rFonts w:ascii="Times New Roman" w:hAnsi="Times New Roman" w:cs="Times New Roman"/>
          <w:spacing w:val="2"/>
          <w:sz w:val="25"/>
          <w:szCs w:val="25"/>
          <w:lang w:val="es-ES" w:eastAsia="es-ES"/>
        </w:rPr>
        <w:t xml:space="preserve">Se conoce por este medio de </w:t>
      </w:r>
      <w:r w:rsidRPr="0077508C">
        <w:rPr>
          <w:rFonts w:ascii="Times New Roman" w:hAnsi="Times New Roman" w:cs="Times New Roman"/>
          <w:b/>
          <w:bCs/>
          <w:spacing w:val="2"/>
          <w:sz w:val="25"/>
          <w:szCs w:val="25"/>
          <w:lang w:val="es-ES" w:eastAsia="es-ES"/>
        </w:rPr>
        <w:t xml:space="preserve">RECURSO DE APELACIÓN </w:t>
      </w:r>
      <w:r w:rsidRPr="0077508C">
        <w:rPr>
          <w:rFonts w:ascii="Times New Roman" w:hAnsi="Times New Roman" w:cs="Times New Roman"/>
          <w:spacing w:val="2"/>
          <w:sz w:val="25"/>
          <w:szCs w:val="25"/>
          <w:lang w:val="es-ES" w:eastAsia="es-ES"/>
        </w:rPr>
        <w:t xml:space="preserve">en subsidio, presentado por el señor </w:t>
      </w:r>
      <w:r w:rsidR="008D151E" w:rsidRPr="0077508C">
        <w:rPr>
          <w:rFonts w:ascii="Times New Roman" w:hAnsi="Times New Roman" w:cs="Times New Roman"/>
          <w:b/>
          <w:spacing w:val="2"/>
          <w:sz w:val="25"/>
          <w:szCs w:val="25"/>
          <w:lang w:val="es-ES" w:eastAsia="es-ES"/>
        </w:rPr>
        <w:t>CJ</w:t>
      </w:r>
      <w:r w:rsidR="00C625ED">
        <w:rPr>
          <w:rFonts w:ascii="Times New Roman" w:hAnsi="Times New Roman" w:cs="Times New Roman"/>
          <w:b/>
          <w:spacing w:val="2"/>
          <w:sz w:val="25"/>
          <w:szCs w:val="25"/>
          <w:lang w:val="es-ES" w:eastAsia="es-ES"/>
        </w:rPr>
        <w:t>A,</w:t>
      </w:r>
      <w:r w:rsidRPr="0077508C">
        <w:rPr>
          <w:rFonts w:ascii="Times New Roman" w:hAnsi="Times New Roman" w:cs="Times New Roman"/>
          <w:b/>
          <w:bCs/>
          <w:i/>
          <w:iCs/>
          <w:spacing w:val="2"/>
          <w:sz w:val="25"/>
          <w:szCs w:val="25"/>
          <w:lang w:val="es-ES" w:eastAsia="es-ES"/>
        </w:rPr>
        <w:t xml:space="preserve"> </w:t>
      </w:r>
      <w:r w:rsidRPr="0077508C">
        <w:rPr>
          <w:rFonts w:ascii="Times New Roman" w:hAnsi="Times New Roman" w:cs="Times New Roman"/>
          <w:spacing w:val="2"/>
          <w:sz w:val="25"/>
          <w:szCs w:val="25"/>
          <w:lang w:val="es-ES" w:eastAsia="es-ES"/>
        </w:rPr>
        <w:t xml:space="preserve">portador de la cédula de identidad número </w:t>
      </w:r>
      <w:r w:rsidR="00C625ED">
        <w:rPr>
          <w:rFonts w:ascii="Times New Roman" w:hAnsi="Times New Roman" w:cs="Times New Roman"/>
          <w:spacing w:val="2"/>
          <w:sz w:val="25"/>
          <w:szCs w:val="25"/>
          <w:lang w:val="es-ES" w:eastAsia="es-ES"/>
        </w:rPr>
        <w:t>…</w:t>
      </w:r>
      <w:r w:rsidRPr="0077508C">
        <w:rPr>
          <w:rFonts w:ascii="Times New Roman" w:hAnsi="Times New Roman" w:cs="Times New Roman"/>
          <w:spacing w:val="2"/>
          <w:sz w:val="25"/>
          <w:szCs w:val="25"/>
          <w:lang w:val="es-ES" w:eastAsia="es-ES"/>
        </w:rPr>
        <w:t xml:space="preserve"> contra el Artículo No. 7.1</w:t>
      </w:r>
      <w:r w:rsidR="004077C6" w:rsidRPr="0077508C">
        <w:rPr>
          <w:rFonts w:ascii="Times New Roman" w:hAnsi="Times New Roman" w:cs="Times New Roman"/>
          <w:spacing w:val="2"/>
          <w:sz w:val="25"/>
          <w:szCs w:val="25"/>
          <w:lang w:val="es-ES" w:eastAsia="es-ES"/>
        </w:rPr>
        <w:t>4</w:t>
      </w:r>
      <w:r w:rsidRPr="0077508C">
        <w:rPr>
          <w:rFonts w:ascii="Times New Roman" w:hAnsi="Times New Roman" w:cs="Times New Roman"/>
          <w:spacing w:val="2"/>
          <w:sz w:val="25"/>
          <w:szCs w:val="25"/>
          <w:lang w:val="es-ES" w:eastAsia="es-ES"/>
        </w:rPr>
        <w:t>.</w:t>
      </w:r>
      <w:r w:rsidR="004077C6" w:rsidRPr="0077508C">
        <w:rPr>
          <w:rFonts w:ascii="Times New Roman" w:hAnsi="Times New Roman" w:cs="Times New Roman"/>
          <w:spacing w:val="2"/>
          <w:sz w:val="25"/>
          <w:szCs w:val="25"/>
          <w:lang w:val="es-ES" w:eastAsia="es-ES"/>
        </w:rPr>
        <w:t>3</w:t>
      </w:r>
      <w:r w:rsidRPr="0077508C">
        <w:rPr>
          <w:rFonts w:ascii="Times New Roman" w:hAnsi="Times New Roman" w:cs="Times New Roman"/>
          <w:spacing w:val="2"/>
          <w:sz w:val="25"/>
          <w:szCs w:val="25"/>
          <w:lang w:val="es-ES" w:eastAsia="es-ES"/>
        </w:rPr>
        <w:t xml:space="preserve"> de la Sesión Ordinaria </w:t>
      </w:r>
      <w:r w:rsidRPr="0077508C">
        <w:rPr>
          <w:rFonts w:ascii="Times New Roman" w:hAnsi="Times New Roman" w:cs="Times New Roman"/>
          <w:bCs/>
          <w:spacing w:val="2"/>
          <w:sz w:val="25"/>
          <w:szCs w:val="25"/>
          <w:lang w:val="es-ES" w:eastAsia="es-ES"/>
        </w:rPr>
        <w:t xml:space="preserve">No. </w:t>
      </w:r>
      <w:r w:rsidR="004077C6" w:rsidRPr="0077508C">
        <w:rPr>
          <w:rFonts w:ascii="Times New Roman" w:hAnsi="Times New Roman" w:cs="Times New Roman"/>
          <w:bCs/>
          <w:spacing w:val="2"/>
          <w:sz w:val="25"/>
          <w:szCs w:val="25"/>
          <w:lang w:val="es-ES" w:eastAsia="es-ES"/>
        </w:rPr>
        <w:t>10</w:t>
      </w:r>
      <w:r w:rsidRPr="0077508C">
        <w:rPr>
          <w:rFonts w:ascii="Times New Roman" w:hAnsi="Times New Roman" w:cs="Times New Roman"/>
          <w:spacing w:val="2"/>
          <w:sz w:val="25"/>
          <w:szCs w:val="25"/>
          <w:lang w:val="es-ES" w:eastAsia="es-ES"/>
        </w:rPr>
        <w:t>-201</w:t>
      </w:r>
      <w:r w:rsidR="004077C6" w:rsidRPr="0077508C">
        <w:rPr>
          <w:rFonts w:ascii="Times New Roman" w:hAnsi="Times New Roman" w:cs="Times New Roman"/>
          <w:spacing w:val="2"/>
          <w:sz w:val="25"/>
          <w:szCs w:val="25"/>
          <w:lang w:val="es-ES" w:eastAsia="es-ES"/>
        </w:rPr>
        <w:t>6</w:t>
      </w:r>
      <w:r w:rsidRPr="0077508C">
        <w:rPr>
          <w:rFonts w:ascii="Times New Roman" w:hAnsi="Times New Roman" w:cs="Times New Roman"/>
          <w:spacing w:val="2"/>
          <w:sz w:val="25"/>
          <w:szCs w:val="25"/>
          <w:lang w:val="es-ES" w:eastAsia="es-ES"/>
        </w:rPr>
        <w:t xml:space="preserve">, de fecha </w:t>
      </w:r>
      <w:r w:rsidR="004077C6" w:rsidRPr="0077508C">
        <w:rPr>
          <w:rFonts w:ascii="Times New Roman" w:hAnsi="Times New Roman" w:cs="Times New Roman"/>
          <w:spacing w:val="2"/>
          <w:sz w:val="25"/>
          <w:szCs w:val="25"/>
          <w:lang w:val="es-ES" w:eastAsia="es-ES"/>
        </w:rPr>
        <w:t xml:space="preserve">03 </w:t>
      </w:r>
      <w:r w:rsidRPr="0077508C">
        <w:rPr>
          <w:rFonts w:ascii="Times New Roman" w:hAnsi="Times New Roman" w:cs="Times New Roman"/>
          <w:spacing w:val="2"/>
          <w:sz w:val="25"/>
          <w:szCs w:val="25"/>
          <w:lang w:val="es-ES" w:eastAsia="es-ES"/>
        </w:rPr>
        <w:t xml:space="preserve">de </w:t>
      </w:r>
      <w:r w:rsidR="004077C6" w:rsidRPr="0077508C">
        <w:rPr>
          <w:rFonts w:ascii="Times New Roman" w:hAnsi="Times New Roman" w:cs="Times New Roman"/>
          <w:spacing w:val="2"/>
          <w:sz w:val="25"/>
          <w:szCs w:val="25"/>
          <w:lang w:val="es-ES" w:eastAsia="es-ES"/>
        </w:rPr>
        <w:t xml:space="preserve">marzo </w:t>
      </w:r>
      <w:r w:rsidRPr="0077508C">
        <w:rPr>
          <w:rFonts w:ascii="Times New Roman" w:hAnsi="Times New Roman" w:cs="Times New Roman"/>
          <w:spacing w:val="2"/>
          <w:sz w:val="25"/>
          <w:szCs w:val="25"/>
          <w:lang w:val="es-ES" w:eastAsia="es-ES"/>
        </w:rPr>
        <w:t>del 201</w:t>
      </w:r>
      <w:r w:rsidR="004077C6" w:rsidRPr="0077508C">
        <w:rPr>
          <w:rFonts w:ascii="Times New Roman" w:hAnsi="Times New Roman" w:cs="Times New Roman"/>
          <w:spacing w:val="2"/>
          <w:sz w:val="25"/>
          <w:szCs w:val="25"/>
          <w:lang w:val="es-ES" w:eastAsia="es-ES"/>
        </w:rPr>
        <w:t>6</w:t>
      </w:r>
      <w:r w:rsidRPr="0077508C">
        <w:rPr>
          <w:rFonts w:ascii="Times New Roman" w:hAnsi="Times New Roman" w:cs="Times New Roman"/>
          <w:spacing w:val="2"/>
          <w:sz w:val="25"/>
          <w:szCs w:val="25"/>
          <w:lang w:val="es-ES" w:eastAsia="es-ES"/>
        </w:rPr>
        <w:t xml:space="preserve">, de la Junta Directiva del Consejo de Transporte </w:t>
      </w:r>
      <w:proofErr w:type="gramStart"/>
      <w:r w:rsidRPr="0077508C">
        <w:rPr>
          <w:rFonts w:ascii="Times New Roman" w:hAnsi="Times New Roman" w:cs="Times New Roman"/>
          <w:spacing w:val="2"/>
          <w:sz w:val="25"/>
          <w:szCs w:val="25"/>
          <w:lang w:val="es-ES" w:eastAsia="es-ES"/>
        </w:rPr>
        <w:t>Público.-</w:t>
      </w:r>
      <w:proofErr w:type="gramEnd"/>
      <w:r w:rsidRPr="0077508C">
        <w:rPr>
          <w:rFonts w:ascii="Times New Roman" w:hAnsi="Times New Roman" w:cs="Times New Roman"/>
          <w:spacing w:val="2"/>
          <w:sz w:val="25"/>
          <w:szCs w:val="25"/>
          <w:lang w:val="es-ES" w:eastAsia="es-ES"/>
        </w:rPr>
        <w:t xml:space="preserve"> </w:t>
      </w:r>
      <w:r w:rsidRPr="0077508C">
        <w:rPr>
          <w:rFonts w:ascii="Times New Roman" w:hAnsi="Times New Roman" w:cs="Times New Roman"/>
          <w:b/>
          <w:bCs/>
          <w:i/>
          <w:iCs/>
          <w:spacing w:val="2"/>
          <w:sz w:val="25"/>
          <w:szCs w:val="25"/>
          <w:lang w:val="es-ES" w:eastAsia="es-ES"/>
        </w:rPr>
        <w:t>EXPEDIENTE ADMINISTRATIVO No. TAT-0</w:t>
      </w:r>
      <w:r w:rsidR="008D151E" w:rsidRPr="0077508C">
        <w:rPr>
          <w:rFonts w:ascii="Times New Roman" w:hAnsi="Times New Roman" w:cs="Times New Roman"/>
          <w:b/>
          <w:bCs/>
          <w:i/>
          <w:iCs/>
          <w:spacing w:val="2"/>
          <w:sz w:val="25"/>
          <w:szCs w:val="25"/>
          <w:lang w:val="es-ES" w:eastAsia="es-ES"/>
        </w:rPr>
        <w:t>58</w:t>
      </w:r>
      <w:r w:rsidRPr="0077508C">
        <w:rPr>
          <w:rFonts w:ascii="Times New Roman" w:hAnsi="Times New Roman" w:cs="Times New Roman"/>
          <w:b/>
          <w:bCs/>
          <w:i/>
          <w:iCs/>
          <w:spacing w:val="2"/>
          <w:sz w:val="25"/>
          <w:szCs w:val="25"/>
          <w:lang w:val="es-ES" w:eastAsia="es-ES"/>
        </w:rPr>
        <w:t>-</w:t>
      </w:r>
      <w:proofErr w:type="gramStart"/>
      <w:r w:rsidRPr="0077508C">
        <w:rPr>
          <w:rFonts w:ascii="Times New Roman" w:hAnsi="Times New Roman" w:cs="Times New Roman"/>
          <w:b/>
          <w:bCs/>
          <w:i/>
          <w:iCs/>
          <w:spacing w:val="2"/>
          <w:sz w:val="25"/>
          <w:szCs w:val="25"/>
          <w:lang w:val="es-ES" w:eastAsia="es-ES"/>
        </w:rPr>
        <w:t>16.</w:t>
      </w:r>
      <w:r w:rsidRPr="0077508C">
        <w:rPr>
          <w:rFonts w:ascii="Times New Roman" w:hAnsi="Times New Roman" w:cs="Times New Roman"/>
          <w:b/>
          <w:bCs/>
          <w:i/>
          <w:iCs/>
          <w:spacing w:val="2"/>
          <w:sz w:val="25"/>
          <w:szCs w:val="25"/>
          <w:lang w:val="es-ES" w:eastAsia="es-ES"/>
        </w:rPr>
        <w:noBreakHyphen/>
      </w:r>
      <w:proofErr w:type="gramEnd"/>
    </w:p>
    <w:p w:rsidR="006E0789" w:rsidRPr="0077508C" w:rsidRDefault="006E0789" w:rsidP="006E0789">
      <w:pPr>
        <w:kinsoku w:val="0"/>
        <w:overflowPunct w:val="0"/>
        <w:spacing w:before="574" w:line="276" w:lineRule="exact"/>
        <w:ind w:left="72"/>
        <w:jc w:val="center"/>
        <w:textAlignment w:val="baseline"/>
        <w:rPr>
          <w:rFonts w:ascii="Times New Roman" w:hAnsi="Times New Roman" w:cs="Times New Roman"/>
          <w:b/>
          <w:bCs/>
          <w:i/>
          <w:iCs/>
          <w:sz w:val="25"/>
          <w:szCs w:val="25"/>
          <w:lang w:val="es-ES" w:eastAsia="es-ES"/>
        </w:rPr>
      </w:pPr>
      <w:r w:rsidRPr="0077508C">
        <w:rPr>
          <w:rFonts w:ascii="Times New Roman" w:hAnsi="Times New Roman" w:cs="Times New Roman"/>
          <w:b/>
          <w:bCs/>
          <w:i/>
          <w:iCs/>
          <w:sz w:val="25"/>
          <w:szCs w:val="25"/>
          <w:lang w:val="es-ES" w:eastAsia="es-ES"/>
        </w:rPr>
        <w:t>Resultando:</w:t>
      </w:r>
    </w:p>
    <w:p w:rsidR="006E0789" w:rsidRPr="0077508C" w:rsidRDefault="006E0789" w:rsidP="006E0789">
      <w:pPr>
        <w:kinsoku w:val="0"/>
        <w:overflowPunct w:val="0"/>
        <w:spacing w:before="293" w:line="297" w:lineRule="exact"/>
        <w:ind w:left="72" w:right="72"/>
        <w:jc w:val="both"/>
        <w:textAlignment w:val="baseline"/>
        <w:rPr>
          <w:rFonts w:ascii="Times New Roman" w:hAnsi="Times New Roman" w:cs="Times New Roman"/>
          <w:sz w:val="25"/>
          <w:szCs w:val="25"/>
          <w:lang w:val="es-ES" w:eastAsia="es-ES"/>
        </w:rPr>
      </w:pPr>
      <w:r w:rsidRPr="0077508C">
        <w:rPr>
          <w:rFonts w:ascii="Times New Roman" w:hAnsi="Times New Roman" w:cs="Times New Roman"/>
          <w:b/>
          <w:bCs/>
          <w:sz w:val="25"/>
          <w:szCs w:val="25"/>
          <w:lang w:val="es-ES" w:eastAsia="es-ES"/>
        </w:rPr>
        <w:t xml:space="preserve">PRIMERO: </w:t>
      </w:r>
      <w:r w:rsidRPr="0077508C">
        <w:rPr>
          <w:rFonts w:ascii="Times New Roman" w:hAnsi="Times New Roman" w:cs="Times New Roman"/>
          <w:sz w:val="25"/>
          <w:szCs w:val="25"/>
          <w:lang w:val="es-ES" w:eastAsia="es-ES"/>
        </w:rPr>
        <w:t xml:space="preserve">La </w:t>
      </w:r>
      <w:r w:rsidRPr="0077508C">
        <w:rPr>
          <w:rFonts w:ascii="Times New Roman" w:hAnsi="Times New Roman" w:cs="Times New Roman"/>
          <w:bCs/>
          <w:sz w:val="25"/>
          <w:szCs w:val="25"/>
          <w:lang w:val="es-ES" w:eastAsia="es-ES"/>
        </w:rPr>
        <w:t xml:space="preserve">Junta Directiva </w:t>
      </w:r>
      <w:r w:rsidRPr="0077508C">
        <w:rPr>
          <w:rFonts w:ascii="Times New Roman" w:hAnsi="Times New Roman" w:cs="Times New Roman"/>
          <w:sz w:val="25"/>
          <w:szCs w:val="25"/>
          <w:lang w:val="es-ES" w:eastAsia="es-ES"/>
        </w:rPr>
        <w:t xml:space="preserve">del Consejo de Transporte Público mediante el Artículo No. </w:t>
      </w:r>
      <w:r w:rsidR="008D151E" w:rsidRPr="0077508C">
        <w:rPr>
          <w:rFonts w:ascii="Times New Roman" w:hAnsi="Times New Roman" w:cs="Times New Roman"/>
          <w:sz w:val="25"/>
          <w:szCs w:val="25"/>
          <w:lang w:val="es-ES" w:eastAsia="es-ES"/>
        </w:rPr>
        <w:t>7</w:t>
      </w:r>
      <w:r w:rsidR="005715AB">
        <w:rPr>
          <w:rFonts w:ascii="Times New Roman" w:hAnsi="Times New Roman" w:cs="Times New Roman"/>
          <w:sz w:val="25"/>
          <w:szCs w:val="25"/>
          <w:lang w:val="es-ES" w:eastAsia="es-ES"/>
        </w:rPr>
        <w:t>.</w:t>
      </w:r>
      <w:r w:rsidR="008D151E" w:rsidRPr="0077508C">
        <w:rPr>
          <w:rFonts w:ascii="Times New Roman" w:hAnsi="Times New Roman" w:cs="Times New Roman"/>
          <w:sz w:val="25"/>
          <w:szCs w:val="25"/>
          <w:lang w:val="es-ES" w:eastAsia="es-ES"/>
        </w:rPr>
        <w:t>14</w:t>
      </w:r>
      <w:r w:rsidR="005715AB">
        <w:rPr>
          <w:rFonts w:ascii="Times New Roman" w:hAnsi="Times New Roman" w:cs="Times New Roman"/>
          <w:sz w:val="25"/>
          <w:szCs w:val="25"/>
          <w:lang w:val="es-ES" w:eastAsia="es-ES"/>
        </w:rPr>
        <w:t>.</w:t>
      </w:r>
      <w:r w:rsidR="008D151E" w:rsidRPr="0077508C">
        <w:rPr>
          <w:rFonts w:ascii="Times New Roman" w:hAnsi="Times New Roman" w:cs="Times New Roman"/>
          <w:sz w:val="25"/>
          <w:szCs w:val="25"/>
          <w:lang w:val="es-ES" w:eastAsia="es-ES"/>
        </w:rPr>
        <w:t>3</w:t>
      </w:r>
      <w:r w:rsidRPr="0077508C">
        <w:rPr>
          <w:rFonts w:ascii="Times New Roman" w:hAnsi="Times New Roman" w:cs="Times New Roman"/>
          <w:sz w:val="25"/>
          <w:szCs w:val="25"/>
          <w:lang w:val="es-ES" w:eastAsia="es-ES"/>
        </w:rPr>
        <w:t xml:space="preserve"> </w:t>
      </w:r>
      <w:r w:rsidRPr="0077508C">
        <w:rPr>
          <w:rFonts w:ascii="Times New Roman" w:hAnsi="Times New Roman" w:cs="Times New Roman"/>
          <w:bCs/>
          <w:sz w:val="25"/>
          <w:szCs w:val="25"/>
          <w:lang w:val="es-ES" w:eastAsia="es-ES"/>
        </w:rPr>
        <w:t xml:space="preserve">de su </w:t>
      </w:r>
      <w:r w:rsidRPr="0077508C">
        <w:rPr>
          <w:rFonts w:ascii="Times New Roman" w:hAnsi="Times New Roman" w:cs="Times New Roman"/>
          <w:sz w:val="25"/>
          <w:szCs w:val="25"/>
          <w:lang w:val="es-ES" w:eastAsia="es-ES"/>
        </w:rPr>
        <w:t xml:space="preserve">Sesión Ordinaria No. </w:t>
      </w:r>
      <w:r w:rsidR="008D151E" w:rsidRPr="0077508C">
        <w:rPr>
          <w:rFonts w:ascii="Times New Roman" w:hAnsi="Times New Roman" w:cs="Times New Roman"/>
          <w:sz w:val="25"/>
          <w:szCs w:val="25"/>
          <w:lang w:val="es-ES" w:eastAsia="es-ES"/>
        </w:rPr>
        <w:t>10</w:t>
      </w:r>
      <w:r w:rsidRPr="0077508C">
        <w:rPr>
          <w:rFonts w:ascii="Times New Roman" w:hAnsi="Times New Roman" w:cs="Times New Roman"/>
          <w:sz w:val="25"/>
          <w:szCs w:val="25"/>
          <w:lang w:val="es-ES" w:eastAsia="es-ES"/>
        </w:rPr>
        <w:t>-201</w:t>
      </w:r>
      <w:r w:rsidR="008D151E" w:rsidRPr="0077508C">
        <w:rPr>
          <w:rFonts w:ascii="Times New Roman" w:hAnsi="Times New Roman" w:cs="Times New Roman"/>
          <w:sz w:val="25"/>
          <w:szCs w:val="25"/>
          <w:lang w:val="es-ES" w:eastAsia="es-ES"/>
        </w:rPr>
        <w:t>6</w:t>
      </w:r>
      <w:r w:rsidRPr="0077508C">
        <w:rPr>
          <w:rFonts w:ascii="Times New Roman" w:hAnsi="Times New Roman" w:cs="Times New Roman"/>
          <w:sz w:val="25"/>
          <w:szCs w:val="25"/>
          <w:lang w:val="es-ES" w:eastAsia="es-ES"/>
        </w:rPr>
        <w:t xml:space="preserve">, de fecha </w:t>
      </w:r>
      <w:r w:rsidR="008D151E" w:rsidRPr="0077508C">
        <w:rPr>
          <w:rFonts w:ascii="Times New Roman" w:hAnsi="Times New Roman" w:cs="Times New Roman"/>
          <w:sz w:val="25"/>
          <w:szCs w:val="25"/>
          <w:lang w:val="es-ES" w:eastAsia="es-ES"/>
        </w:rPr>
        <w:t>03</w:t>
      </w:r>
      <w:r w:rsidRPr="0077508C">
        <w:rPr>
          <w:rFonts w:ascii="Times New Roman" w:hAnsi="Times New Roman" w:cs="Times New Roman"/>
          <w:sz w:val="25"/>
          <w:szCs w:val="25"/>
          <w:lang w:val="es-ES" w:eastAsia="es-ES"/>
        </w:rPr>
        <w:t xml:space="preserve"> de </w:t>
      </w:r>
      <w:r w:rsidR="008D151E" w:rsidRPr="0077508C">
        <w:rPr>
          <w:rFonts w:ascii="Times New Roman" w:hAnsi="Times New Roman" w:cs="Times New Roman"/>
          <w:sz w:val="25"/>
          <w:szCs w:val="25"/>
          <w:lang w:val="es-ES" w:eastAsia="es-ES"/>
        </w:rPr>
        <w:t>marzo</w:t>
      </w:r>
      <w:r w:rsidRPr="0077508C">
        <w:rPr>
          <w:rFonts w:ascii="Times New Roman" w:hAnsi="Times New Roman" w:cs="Times New Roman"/>
          <w:sz w:val="25"/>
          <w:szCs w:val="25"/>
          <w:lang w:val="es-ES" w:eastAsia="es-ES"/>
        </w:rPr>
        <w:t xml:space="preserve"> de</w:t>
      </w:r>
      <w:r w:rsidR="008D151E" w:rsidRPr="0077508C">
        <w:rPr>
          <w:rFonts w:ascii="Times New Roman" w:hAnsi="Times New Roman" w:cs="Times New Roman"/>
          <w:sz w:val="25"/>
          <w:szCs w:val="25"/>
          <w:lang w:val="es-ES" w:eastAsia="es-ES"/>
        </w:rPr>
        <w:t>l</w:t>
      </w:r>
      <w:r w:rsidRPr="0077508C">
        <w:rPr>
          <w:rFonts w:ascii="Times New Roman" w:hAnsi="Times New Roman" w:cs="Times New Roman"/>
          <w:sz w:val="25"/>
          <w:szCs w:val="25"/>
          <w:lang w:val="es-ES" w:eastAsia="es-ES"/>
        </w:rPr>
        <w:t xml:space="preserve"> 201</w:t>
      </w:r>
      <w:r w:rsidR="008D151E" w:rsidRPr="0077508C">
        <w:rPr>
          <w:rFonts w:ascii="Times New Roman" w:hAnsi="Times New Roman" w:cs="Times New Roman"/>
          <w:sz w:val="25"/>
          <w:szCs w:val="25"/>
          <w:lang w:val="es-ES" w:eastAsia="es-ES"/>
        </w:rPr>
        <w:t>6</w:t>
      </w:r>
      <w:r w:rsidRPr="0077508C">
        <w:rPr>
          <w:rFonts w:ascii="Times New Roman" w:hAnsi="Times New Roman" w:cs="Times New Roman"/>
          <w:sz w:val="25"/>
          <w:szCs w:val="25"/>
          <w:lang w:val="es-ES" w:eastAsia="es-ES"/>
        </w:rPr>
        <w:t xml:space="preserve">, Ordenó </w:t>
      </w:r>
      <w:r w:rsidRPr="0077508C">
        <w:rPr>
          <w:rFonts w:ascii="Times New Roman" w:hAnsi="Times New Roman" w:cs="Times New Roman"/>
          <w:bCs/>
          <w:sz w:val="25"/>
          <w:szCs w:val="25"/>
          <w:lang w:val="es-ES" w:eastAsia="es-ES"/>
        </w:rPr>
        <w:t xml:space="preserve">Iniciar un </w:t>
      </w:r>
      <w:r w:rsidRPr="0077508C">
        <w:rPr>
          <w:rFonts w:ascii="Times New Roman" w:hAnsi="Times New Roman" w:cs="Times New Roman"/>
          <w:sz w:val="25"/>
          <w:szCs w:val="25"/>
          <w:lang w:val="es-ES" w:eastAsia="es-ES"/>
        </w:rPr>
        <w:t xml:space="preserve">Procedimiento Administrativo Ordinario a efecto de la Potencial Cancelación </w:t>
      </w:r>
      <w:r w:rsidRPr="0077508C">
        <w:rPr>
          <w:rFonts w:ascii="Times New Roman" w:hAnsi="Times New Roman" w:cs="Times New Roman"/>
          <w:bCs/>
          <w:sz w:val="25"/>
          <w:szCs w:val="25"/>
          <w:lang w:val="es-ES" w:eastAsia="es-ES"/>
        </w:rPr>
        <w:t xml:space="preserve">de la </w:t>
      </w:r>
      <w:r w:rsidRPr="0077508C">
        <w:rPr>
          <w:rFonts w:ascii="Times New Roman" w:hAnsi="Times New Roman" w:cs="Times New Roman"/>
          <w:sz w:val="25"/>
          <w:szCs w:val="25"/>
          <w:lang w:val="es-ES" w:eastAsia="es-ES"/>
        </w:rPr>
        <w:t xml:space="preserve">Concesión de Taxi Placas </w:t>
      </w:r>
      <w:r w:rsidR="008D151E" w:rsidRPr="0077508C">
        <w:rPr>
          <w:rFonts w:ascii="Times New Roman" w:hAnsi="Times New Roman" w:cs="Times New Roman"/>
          <w:sz w:val="25"/>
          <w:szCs w:val="25"/>
          <w:lang w:val="es-ES" w:eastAsia="es-ES"/>
        </w:rPr>
        <w:t>TSJ-</w:t>
      </w:r>
      <w:r w:rsidR="00C625ED">
        <w:rPr>
          <w:rFonts w:ascii="Times New Roman" w:hAnsi="Times New Roman" w:cs="Times New Roman"/>
          <w:sz w:val="25"/>
          <w:szCs w:val="25"/>
          <w:lang w:val="es-ES" w:eastAsia="es-ES"/>
        </w:rPr>
        <w:t>…</w:t>
      </w:r>
    </w:p>
    <w:p w:rsidR="006E0789" w:rsidRPr="0077508C" w:rsidRDefault="006E0789" w:rsidP="006E0789">
      <w:pPr>
        <w:kinsoku w:val="0"/>
        <w:overflowPunct w:val="0"/>
        <w:spacing w:before="566" w:line="297" w:lineRule="exact"/>
        <w:ind w:left="72" w:right="72"/>
        <w:jc w:val="both"/>
        <w:textAlignment w:val="baseline"/>
        <w:rPr>
          <w:rFonts w:ascii="Times New Roman" w:hAnsi="Times New Roman" w:cs="Times New Roman"/>
          <w:spacing w:val="1"/>
          <w:sz w:val="25"/>
          <w:szCs w:val="25"/>
          <w:lang w:val="es-ES" w:eastAsia="es-ES"/>
        </w:rPr>
      </w:pPr>
      <w:r w:rsidRPr="0077508C">
        <w:rPr>
          <w:rFonts w:ascii="Times New Roman" w:hAnsi="Times New Roman" w:cs="Times New Roman"/>
          <w:b/>
          <w:bCs/>
          <w:spacing w:val="1"/>
          <w:sz w:val="25"/>
          <w:szCs w:val="25"/>
          <w:lang w:val="es-ES" w:eastAsia="es-ES"/>
        </w:rPr>
        <w:t xml:space="preserve">SEGUNDO: </w:t>
      </w:r>
      <w:r w:rsidRPr="0077508C">
        <w:rPr>
          <w:rFonts w:ascii="Times New Roman" w:hAnsi="Times New Roman" w:cs="Times New Roman"/>
          <w:spacing w:val="1"/>
          <w:sz w:val="25"/>
          <w:szCs w:val="25"/>
          <w:lang w:val="es-ES" w:eastAsia="es-ES"/>
        </w:rPr>
        <w:t xml:space="preserve">Inconforme con lo determinado mediante el Acuerdo antes referido, </w:t>
      </w:r>
      <w:r w:rsidR="008D151E" w:rsidRPr="0077508C">
        <w:rPr>
          <w:rFonts w:ascii="Times New Roman" w:hAnsi="Times New Roman" w:cs="Times New Roman"/>
          <w:spacing w:val="1"/>
          <w:sz w:val="25"/>
          <w:szCs w:val="25"/>
          <w:lang w:val="es-ES" w:eastAsia="es-ES"/>
        </w:rPr>
        <w:t>el</w:t>
      </w:r>
      <w:r w:rsidRPr="0077508C">
        <w:rPr>
          <w:rFonts w:ascii="Times New Roman" w:hAnsi="Times New Roman" w:cs="Times New Roman"/>
          <w:spacing w:val="1"/>
          <w:sz w:val="25"/>
          <w:szCs w:val="25"/>
          <w:lang w:val="es-ES" w:eastAsia="es-ES"/>
        </w:rPr>
        <w:t xml:space="preserve"> señor</w:t>
      </w:r>
      <w:r w:rsidR="008D151E" w:rsidRPr="0077508C">
        <w:rPr>
          <w:rFonts w:ascii="Times New Roman" w:hAnsi="Times New Roman" w:cs="Times New Roman"/>
          <w:b/>
          <w:spacing w:val="2"/>
          <w:sz w:val="25"/>
          <w:szCs w:val="25"/>
          <w:lang w:val="es-ES" w:eastAsia="es-ES"/>
        </w:rPr>
        <w:t xml:space="preserve"> </w:t>
      </w:r>
      <w:r w:rsidR="00C625ED">
        <w:rPr>
          <w:rFonts w:ascii="Times New Roman" w:hAnsi="Times New Roman" w:cs="Times New Roman"/>
          <w:b/>
          <w:spacing w:val="2"/>
          <w:sz w:val="25"/>
          <w:szCs w:val="25"/>
          <w:lang w:val="es-ES" w:eastAsia="es-ES"/>
        </w:rPr>
        <w:t>CJA</w:t>
      </w:r>
      <w:r w:rsidRPr="0077508C">
        <w:rPr>
          <w:rFonts w:ascii="Times New Roman" w:hAnsi="Times New Roman" w:cs="Times New Roman"/>
          <w:b/>
          <w:bCs/>
          <w:i/>
          <w:iCs/>
          <w:spacing w:val="1"/>
          <w:sz w:val="25"/>
          <w:szCs w:val="25"/>
          <w:lang w:val="es-ES" w:eastAsia="es-ES"/>
        </w:rPr>
        <w:t xml:space="preserve">, </w:t>
      </w:r>
      <w:r w:rsidRPr="0077508C">
        <w:rPr>
          <w:rFonts w:ascii="Times New Roman" w:hAnsi="Times New Roman" w:cs="Times New Roman"/>
          <w:spacing w:val="1"/>
          <w:sz w:val="25"/>
          <w:szCs w:val="25"/>
          <w:lang w:val="es-ES" w:eastAsia="es-ES"/>
        </w:rPr>
        <w:t xml:space="preserve">portador de la cédula de identidad número </w:t>
      </w:r>
      <w:r w:rsidR="00C625ED">
        <w:rPr>
          <w:rFonts w:ascii="Times New Roman" w:hAnsi="Times New Roman" w:cs="Times New Roman"/>
          <w:spacing w:val="1"/>
          <w:sz w:val="25"/>
          <w:szCs w:val="25"/>
          <w:lang w:val="es-ES" w:eastAsia="es-ES"/>
        </w:rPr>
        <w:t>…</w:t>
      </w:r>
      <w:r w:rsidRPr="0077508C">
        <w:rPr>
          <w:rFonts w:ascii="Times New Roman" w:hAnsi="Times New Roman" w:cs="Times New Roman"/>
          <w:spacing w:val="1"/>
          <w:sz w:val="25"/>
          <w:szCs w:val="25"/>
          <w:lang w:val="es-ES" w:eastAsia="es-ES"/>
        </w:rPr>
        <w:t>, interpone formales Recursos de Revocatoria con Apelación en subsidio contra el Acuerdo en cuestión.</w:t>
      </w:r>
    </w:p>
    <w:p w:rsidR="006E0789" w:rsidRPr="0077508C" w:rsidRDefault="006E0789" w:rsidP="008D151E">
      <w:pPr>
        <w:kinsoku w:val="0"/>
        <w:overflowPunct w:val="0"/>
        <w:spacing w:before="588" w:line="297" w:lineRule="exact"/>
        <w:ind w:left="72" w:right="72"/>
        <w:jc w:val="both"/>
        <w:textAlignment w:val="baseline"/>
        <w:rPr>
          <w:rFonts w:ascii="Times New Roman" w:hAnsi="Times New Roman" w:cs="Times New Roman"/>
          <w:sz w:val="25"/>
          <w:szCs w:val="25"/>
          <w:lang w:val="es-ES" w:eastAsia="es-ES"/>
        </w:rPr>
      </w:pPr>
      <w:r w:rsidRPr="0077508C">
        <w:rPr>
          <w:rFonts w:ascii="Times New Roman" w:hAnsi="Times New Roman" w:cs="Times New Roman"/>
          <w:b/>
          <w:bCs/>
          <w:sz w:val="25"/>
          <w:szCs w:val="25"/>
          <w:lang w:val="es-ES" w:eastAsia="es-ES"/>
        </w:rPr>
        <w:t xml:space="preserve">TERCERO: </w:t>
      </w:r>
      <w:r w:rsidRPr="0077508C">
        <w:rPr>
          <w:rFonts w:ascii="Times New Roman" w:hAnsi="Times New Roman" w:cs="Times New Roman"/>
          <w:sz w:val="25"/>
          <w:szCs w:val="25"/>
          <w:lang w:val="es-ES" w:eastAsia="es-ES"/>
        </w:rPr>
        <w:t>La Junta Directiva del Con</w:t>
      </w:r>
      <w:r w:rsidR="005715AB">
        <w:rPr>
          <w:rFonts w:ascii="Times New Roman" w:hAnsi="Times New Roman" w:cs="Times New Roman"/>
          <w:sz w:val="25"/>
          <w:szCs w:val="25"/>
          <w:lang w:val="es-ES" w:eastAsia="es-ES"/>
        </w:rPr>
        <w:t>s</w:t>
      </w:r>
      <w:r w:rsidRPr="0077508C">
        <w:rPr>
          <w:rFonts w:ascii="Times New Roman" w:hAnsi="Times New Roman" w:cs="Times New Roman"/>
          <w:sz w:val="25"/>
          <w:szCs w:val="25"/>
          <w:lang w:val="es-ES" w:eastAsia="es-ES"/>
        </w:rPr>
        <w:t>ejo de Transporte Público, en conocimiento del oficio DAJ-201</w:t>
      </w:r>
      <w:r w:rsidR="008D151E" w:rsidRPr="0077508C">
        <w:rPr>
          <w:rFonts w:ascii="Times New Roman" w:hAnsi="Times New Roman" w:cs="Times New Roman"/>
          <w:sz w:val="25"/>
          <w:szCs w:val="25"/>
          <w:lang w:val="es-ES" w:eastAsia="es-ES"/>
        </w:rPr>
        <w:t>6</w:t>
      </w:r>
      <w:r w:rsidRPr="0077508C">
        <w:rPr>
          <w:rFonts w:ascii="Times New Roman" w:hAnsi="Times New Roman" w:cs="Times New Roman"/>
          <w:sz w:val="25"/>
          <w:szCs w:val="25"/>
          <w:lang w:val="es-ES" w:eastAsia="es-ES"/>
        </w:rPr>
        <w:t>00</w:t>
      </w:r>
      <w:r w:rsidR="008D151E" w:rsidRPr="0077508C">
        <w:rPr>
          <w:rFonts w:ascii="Times New Roman" w:hAnsi="Times New Roman" w:cs="Times New Roman"/>
          <w:sz w:val="25"/>
          <w:szCs w:val="25"/>
          <w:lang w:val="es-ES" w:eastAsia="es-ES"/>
        </w:rPr>
        <w:t xml:space="preserve">1667 </w:t>
      </w:r>
      <w:r w:rsidRPr="0077508C">
        <w:rPr>
          <w:rFonts w:ascii="Times New Roman" w:hAnsi="Times New Roman" w:cs="Times New Roman"/>
          <w:sz w:val="25"/>
          <w:szCs w:val="25"/>
          <w:lang w:val="es-ES" w:eastAsia="es-ES"/>
        </w:rPr>
        <w:t xml:space="preserve">de su Dirección de Asuntos Jurídicos </w:t>
      </w:r>
      <w:proofErr w:type="gramStart"/>
      <w:r w:rsidRPr="0077508C">
        <w:rPr>
          <w:rFonts w:ascii="Times New Roman" w:hAnsi="Times New Roman" w:cs="Times New Roman"/>
          <w:sz w:val="25"/>
          <w:szCs w:val="25"/>
          <w:lang w:val="es-ES" w:eastAsia="es-ES"/>
        </w:rPr>
        <w:t>de</w:t>
      </w:r>
      <w:r w:rsidR="008D151E" w:rsidRPr="0077508C">
        <w:rPr>
          <w:rFonts w:ascii="Times New Roman" w:hAnsi="Times New Roman" w:cs="Times New Roman"/>
          <w:sz w:val="25"/>
          <w:szCs w:val="25"/>
          <w:lang w:val="es-ES" w:eastAsia="es-ES"/>
        </w:rPr>
        <w:t xml:space="preserve">  f</w:t>
      </w:r>
      <w:r w:rsidRPr="0077508C">
        <w:rPr>
          <w:rFonts w:ascii="Times New Roman" w:hAnsi="Times New Roman" w:cs="Times New Roman"/>
          <w:sz w:val="25"/>
          <w:szCs w:val="25"/>
          <w:lang w:val="es-ES" w:eastAsia="es-ES"/>
        </w:rPr>
        <w:t>echa</w:t>
      </w:r>
      <w:proofErr w:type="gramEnd"/>
      <w:r w:rsidRPr="0077508C">
        <w:rPr>
          <w:rFonts w:ascii="Times New Roman" w:hAnsi="Times New Roman" w:cs="Times New Roman"/>
          <w:sz w:val="25"/>
          <w:szCs w:val="25"/>
          <w:lang w:val="es-ES" w:eastAsia="es-ES"/>
        </w:rPr>
        <w:t xml:space="preserve"> </w:t>
      </w:r>
      <w:r w:rsidR="008D151E" w:rsidRPr="0077508C">
        <w:rPr>
          <w:rFonts w:ascii="Times New Roman" w:hAnsi="Times New Roman" w:cs="Times New Roman"/>
          <w:sz w:val="25"/>
          <w:szCs w:val="25"/>
          <w:lang w:val="es-ES" w:eastAsia="es-ES"/>
        </w:rPr>
        <w:t>06</w:t>
      </w:r>
      <w:r w:rsidRPr="0077508C">
        <w:rPr>
          <w:rFonts w:ascii="Times New Roman" w:hAnsi="Times New Roman" w:cs="Times New Roman"/>
          <w:sz w:val="25"/>
          <w:szCs w:val="25"/>
          <w:lang w:val="es-ES" w:eastAsia="es-ES"/>
        </w:rPr>
        <w:t xml:space="preserve"> de </w:t>
      </w:r>
      <w:r w:rsidR="008D151E" w:rsidRPr="0077508C">
        <w:rPr>
          <w:rFonts w:ascii="Times New Roman" w:hAnsi="Times New Roman" w:cs="Times New Roman"/>
          <w:sz w:val="25"/>
          <w:szCs w:val="25"/>
          <w:lang w:val="es-ES" w:eastAsia="es-ES"/>
        </w:rPr>
        <w:t>mayo del 2016</w:t>
      </w:r>
      <w:r w:rsidRPr="0077508C">
        <w:rPr>
          <w:rFonts w:ascii="Times New Roman" w:hAnsi="Times New Roman" w:cs="Times New Roman"/>
          <w:sz w:val="25"/>
          <w:szCs w:val="25"/>
          <w:lang w:val="es-ES" w:eastAsia="es-ES"/>
        </w:rPr>
        <w:t>, mediante el Artículo No. 7.1.</w:t>
      </w:r>
      <w:r w:rsidR="008D151E" w:rsidRPr="0077508C">
        <w:rPr>
          <w:rFonts w:ascii="Times New Roman" w:hAnsi="Times New Roman" w:cs="Times New Roman"/>
          <w:sz w:val="25"/>
          <w:szCs w:val="25"/>
          <w:lang w:val="es-ES" w:eastAsia="es-ES"/>
        </w:rPr>
        <w:t>1</w:t>
      </w:r>
      <w:r w:rsidRPr="0077508C">
        <w:rPr>
          <w:rFonts w:ascii="Times New Roman" w:hAnsi="Times New Roman" w:cs="Times New Roman"/>
          <w:sz w:val="25"/>
          <w:szCs w:val="25"/>
          <w:lang w:val="es-ES" w:eastAsia="es-ES"/>
        </w:rPr>
        <w:t xml:space="preserve"> de su Sesión Ordinaria No. </w:t>
      </w:r>
      <w:r w:rsidR="008D151E" w:rsidRPr="0077508C">
        <w:rPr>
          <w:rFonts w:ascii="Times New Roman" w:hAnsi="Times New Roman" w:cs="Times New Roman"/>
          <w:sz w:val="25"/>
          <w:szCs w:val="25"/>
          <w:lang w:val="es-ES" w:eastAsia="es-ES"/>
        </w:rPr>
        <w:t>26</w:t>
      </w:r>
      <w:r w:rsidRPr="0077508C">
        <w:rPr>
          <w:rFonts w:ascii="Times New Roman" w:hAnsi="Times New Roman" w:cs="Times New Roman"/>
          <w:sz w:val="25"/>
          <w:szCs w:val="25"/>
          <w:lang w:val="es-ES" w:eastAsia="es-ES"/>
        </w:rPr>
        <w:t>-201</w:t>
      </w:r>
      <w:r w:rsidR="008D151E" w:rsidRPr="0077508C">
        <w:rPr>
          <w:rFonts w:ascii="Times New Roman" w:hAnsi="Times New Roman" w:cs="Times New Roman"/>
          <w:sz w:val="25"/>
          <w:szCs w:val="25"/>
          <w:lang w:val="es-ES" w:eastAsia="es-ES"/>
        </w:rPr>
        <w:t>6</w:t>
      </w:r>
      <w:r w:rsidRPr="0077508C">
        <w:rPr>
          <w:rFonts w:ascii="Times New Roman" w:hAnsi="Times New Roman" w:cs="Times New Roman"/>
          <w:sz w:val="25"/>
          <w:szCs w:val="25"/>
          <w:lang w:val="es-ES" w:eastAsia="es-ES"/>
        </w:rPr>
        <w:t xml:space="preserve"> de fecha 1</w:t>
      </w:r>
      <w:r w:rsidR="008D151E" w:rsidRPr="0077508C">
        <w:rPr>
          <w:rFonts w:ascii="Times New Roman" w:hAnsi="Times New Roman" w:cs="Times New Roman"/>
          <w:sz w:val="25"/>
          <w:szCs w:val="25"/>
          <w:lang w:val="es-ES" w:eastAsia="es-ES"/>
        </w:rPr>
        <w:t>8</w:t>
      </w:r>
      <w:r w:rsidRPr="0077508C">
        <w:rPr>
          <w:rFonts w:ascii="Times New Roman" w:hAnsi="Times New Roman" w:cs="Times New Roman"/>
          <w:sz w:val="25"/>
          <w:szCs w:val="25"/>
          <w:lang w:val="es-ES" w:eastAsia="es-ES"/>
        </w:rPr>
        <w:t xml:space="preserve"> de </w:t>
      </w:r>
      <w:r w:rsidR="008D151E" w:rsidRPr="0077508C">
        <w:rPr>
          <w:rFonts w:ascii="Times New Roman" w:hAnsi="Times New Roman" w:cs="Times New Roman"/>
          <w:sz w:val="25"/>
          <w:szCs w:val="25"/>
          <w:lang w:val="es-ES" w:eastAsia="es-ES"/>
        </w:rPr>
        <w:t>mayo</w:t>
      </w:r>
      <w:r w:rsidRPr="0077508C">
        <w:rPr>
          <w:rFonts w:ascii="Times New Roman" w:hAnsi="Times New Roman" w:cs="Times New Roman"/>
          <w:sz w:val="25"/>
          <w:szCs w:val="25"/>
          <w:lang w:val="es-ES" w:eastAsia="es-ES"/>
        </w:rPr>
        <w:t xml:space="preserve"> del 201</w:t>
      </w:r>
      <w:r w:rsidR="008D151E" w:rsidRPr="0077508C">
        <w:rPr>
          <w:rFonts w:ascii="Times New Roman" w:hAnsi="Times New Roman" w:cs="Times New Roman"/>
          <w:sz w:val="25"/>
          <w:szCs w:val="25"/>
          <w:lang w:val="es-ES" w:eastAsia="es-ES"/>
        </w:rPr>
        <w:t>6</w:t>
      </w:r>
      <w:r w:rsidRPr="0077508C">
        <w:rPr>
          <w:rFonts w:ascii="Times New Roman" w:hAnsi="Times New Roman" w:cs="Times New Roman"/>
          <w:sz w:val="25"/>
          <w:szCs w:val="25"/>
          <w:lang w:val="es-ES" w:eastAsia="es-ES"/>
        </w:rPr>
        <w:t>, dispone Rechazar la Revocatoria primaria y elevar ante este Tribunal, por ser de su Exclusiva Competencia, el Recurso de Apelación subsidiario presentado por el Recurrente antes dicho.</w:t>
      </w:r>
    </w:p>
    <w:p w:rsidR="006E0789" w:rsidRPr="0077508C" w:rsidRDefault="006E0789" w:rsidP="006E0789">
      <w:pPr>
        <w:kinsoku w:val="0"/>
        <w:overflowPunct w:val="0"/>
        <w:spacing w:before="577" w:line="294" w:lineRule="exact"/>
        <w:ind w:left="72" w:right="72"/>
        <w:jc w:val="both"/>
        <w:textAlignment w:val="baseline"/>
        <w:rPr>
          <w:rFonts w:ascii="Times New Roman" w:hAnsi="Times New Roman" w:cs="Times New Roman"/>
          <w:sz w:val="25"/>
          <w:szCs w:val="25"/>
          <w:lang w:val="es-ES" w:eastAsia="es-ES"/>
        </w:rPr>
      </w:pPr>
      <w:r w:rsidRPr="0077508C">
        <w:rPr>
          <w:rFonts w:ascii="Times New Roman" w:hAnsi="Times New Roman" w:cs="Times New Roman"/>
          <w:b/>
          <w:bCs/>
          <w:sz w:val="25"/>
          <w:szCs w:val="25"/>
          <w:lang w:val="es-ES" w:eastAsia="es-ES"/>
        </w:rPr>
        <w:t xml:space="preserve">CUARTO: </w:t>
      </w:r>
      <w:r w:rsidRPr="0077508C">
        <w:rPr>
          <w:rFonts w:ascii="Times New Roman" w:hAnsi="Times New Roman" w:cs="Times New Roman"/>
          <w:sz w:val="25"/>
          <w:szCs w:val="25"/>
          <w:lang w:val="es-ES" w:eastAsia="es-ES"/>
        </w:rPr>
        <w:t>Conforme todo lo anterior y en rigor de los Términos y Prescripciones de Ley, procede a conocer y resolver este Tribunal.</w:t>
      </w:r>
    </w:p>
    <w:p w:rsidR="006E0789" w:rsidRPr="00434288" w:rsidRDefault="006E0789" w:rsidP="006E0789">
      <w:pPr>
        <w:kinsoku w:val="0"/>
        <w:overflowPunct w:val="0"/>
        <w:spacing w:before="428" w:line="293" w:lineRule="exact"/>
        <w:ind w:left="72" w:right="72"/>
        <w:textAlignment w:val="baseline"/>
        <w:rPr>
          <w:rFonts w:ascii="Times New Roman" w:hAnsi="Times New Roman" w:cs="Times New Roman"/>
          <w:b/>
          <w:i/>
          <w:iCs/>
          <w:spacing w:val="-5"/>
          <w:sz w:val="25"/>
          <w:szCs w:val="25"/>
          <w:lang w:val="es-ES" w:eastAsia="es-ES"/>
        </w:rPr>
      </w:pPr>
      <w:r w:rsidRPr="00434288">
        <w:rPr>
          <w:rFonts w:ascii="Times New Roman" w:hAnsi="Times New Roman" w:cs="Times New Roman"/>
          <w:b/>
          <w:i/>
          <w:iCs/>
          <w:spacing w:val="-5"/>
          <w:sz w:val="25"/>
          <w:szCs w:val="25"/>
          <w:lang w:val="es-ES" w:eastAsia="es-ES"/>
        </w:rPr>
        <w:t xml:space="preserve">REDACTA EL JUEZ </w:t>
      </w:r>
      <w:r w:rsidR="008D151E" w:rsidRPr="00434288">
        <w:rPr>
          <w:rFonts w:ascii="Times New Roman" w:hAnsi="Times New Roman" w:cs="Times New Roman"/>
          <w:b/>
          <w:i/>
          <w:iCs/>
          <w:spacing w:val="-5"/>
          <w:sz w:val="25"/>
          <w:szCs w:val="25"/>
          <w:lang w:val="es-ES" w:eastAsia="es-ES"/>
        </w:rPr>
        <w:t xml:space="preserve">QUESADA </w:t>
      </w:r>
      <w:r w:rsidRPr="00434288">
        <w:rPr>
          <w:rFonts w:ascii="Times New Roman" w:hAnsi="Times New Roman" w:cs="Times New Roman"/>
          <w:b/>
          <w:i/>
          <w:iCs/>
          <w:spacing w:val="-5"/>
          <w:sz w:val="25"/>
          <w:szCs w:val="25"/>
          <w:lang w:val="es-ES" w:eastAsia="es-ES"/>
        </w:rPr>
        <w:t>AGUIRRE</w:t>
      </w:r>
      <w:r w:rsidR="00792D9D">
        <w:rPr>
          <w:rFonts w:ascii="Times New Roman" w:hAnsi="Times New Roman" w:cs="Times New Roman"/>
          <w:b/>
          <w:i/>
          <w:iCs/>
          <w:spacing w:val="-5"/>
          <w:sz w:val="25"/>
          <w:szCs w:val="25"/>
          <w:lang w:val="es-ES" w:eastAsia="es-ES"/>
        </w:rPr>
        <w:t>,</w:t>
      </w:r>
    </w:p>
    <w:p w:rsidR="006E0789" w:rsidRPr="0077508C" w:rsidRDefault="006E0789" w:rsidP="006E0789">
      <w:pPr>
        <w:kinsoku w:val="0"/>
        <w:overflowPunct w:val="0"/>
        <w:spacing w:before="119" w:line="292" w:lineRule="exact"/>
        <w:ind w:left="72" w:right="72"/>
        <w:jc w:val="center"/>
        <w:textAlignment w:val="baseline"/>
        <w:rPr>
          <w:rFonts w:ascii="Times New Roman" w:hAnsi="Times New Roman" w:cs="Times New Roman"/>
          <w:b/>
          <w:bCs/>
          <w:i/>
          <w:iCs/>
          <w:sz w:val="25"/>
          <w:szCs w:val="25"/>
          <w:lang w:val="es-ES" w:eastAsia="es-ES"/>
        </w:rPr>
      </w:pPr>
      <w:r w:rsidRPr="0077508C">
        <w:rPr>
          <w:rFonts w:ascii="Times New Roman" w:hAnsi="Times New Roman" w:cs="Times New Roman"/>
          <w:b/>
          <w:bCs/>
          <w:i/>
          <w:iCs/>
          <w:sz w:val="25"/>
          <w:szCs w:val="25"/>
          <w:lang w:val="es-ES" w:eastAsia="es-ES"/>
        </w:rPr>
        <w:lastRenderedPageBreak/>
        <w:t>Considerando Único:</w:t>
      </w:r>
    </w:p>
    <w:p w:rsidR="006E0789" w:rsidRPr="0077508C" w:rsidRDefault="006E0789" w:rsidP="006E0789">
      <w:pPr>
        <w:kinsoku w:val="0"/>
        <w:overflowPunct w:val="0"/>
        <w:spacing w:before="287" w:line="294" w:lineRule="exact"/>
        <w:ind w:left="72" w:right="72"/>
        <w:jc w:val="both"/>
        <w:textAlignment w:val="baseline"/>
        <w:rPr>
          <w:rFonts w:ascii="Times New Roman" w:hAnsi="Times New Roman" w:cs="Times New Roman"/>
          <w:spacing w:val="2"/>
          <w:sz w:val="25"/>
          <w:szCs w:val="25"/>
          <w:lang w:val="es-ES" w:eastAsia="es-ES"/>
        </w:rPr>
      </w:pPr>
      <w:r w:rsidRPr="0077508C">
        <w:rPr>
          <w:rFonts w:ascii="Times New Roman" w:hAnsi="Times New Roman" w:cs="Times New Roman"/>
          <w:spacing w:val="2"/>
          <w:sz w:val="25"/>
          <w:szCs w:val="25"/>
          <w:lang w:val="es-ES" w:eastAsia="es-ES"/>
        </w:rPr>
        <w:t xml:space="preserve">Conforme se determina de nuestro estudio meritorio del presente Caso, se tiene que las Impugnaciones que nos ocupan son contra un Acuerdo que por su Naturaleza y Contenidos presenta la condición de Acto de Mero Trámite, pues lo que hace es </w:t>
      </w:r>
      <w:r w:rsidRPr="0077508C">
        <w:rPr>
          <w:rFonts w:ascii="Times New Roman" w:hAnsi="Times New Roman" w:cs="Times New Roman"/>
          <w:b/>
          <w:bCs/>
          <w:spacing w:val="2"/>
          <w:sz w:val="25"/>
          <w:szCs w:val="25"/>
          <w:lang w:val="es-ES" w:eastAsia="es-ES"/>
        </w:rPr>
        <w:t xml:space="preserve">Ordenar el Debido Inicio de un Procedimiento Administrativo Ordinario </w:t>
      </w:r>
      <w:r w:rsidRPr="0077508C">
        <w:rPr>
          <w:rFonts w:ascii="Times New Roman" w:hAnsi="Times New Roman" w:cs="Times New Roman"/>
          <w:spacing w:val="2"/>
          <w:sz w:val="25"/>
          <w:szCs w:val="25"/>
          <w:lang w:val="es-ES" w:eastAsia="es-ES"/>
        </w:rPr>
        <w:t xml:space="preserve">para la verificación de la Verdad Real en cuanto al Caso de la Accionante y de la Concesión Placa </w:t>
      </w:r>
      <w:r w:rsidRPr="0077508C">
        <w:rPr>
          <w:rFonts w:ascii="Times New Roman" w:hAnsi="Times New Roman" w:cs="Times New Roman"/>
          <w:b/>
          <w:bCs/>
          <w:spacing w:val="2"/>
          <w:sz w:val="25"/>
          <w:szCs w:val="25"/>
          <w:u w:val="single"/>
          <w:lang w:val="es-ES" w:eastAsia="es-ES"/>
        </w:rPr>
        <w:t>TSJ-</w:t>
      </w:r>
      <w:r w:rsidR="00C625ED">
        <w:rPr>
          <w:rFonts w:ascii="Times New Roman" w:hAnsi="Times New Roman" w:cs="Times New Roman"/>
          <w:b/>
          <w:bCs/>
          <w:spacing w:val="2"/>
          <w:sz w:val="25"/>
          <w:szCs w:val="25"/>
          <w:u w:val="single"/>
          <w:lang w:val="es-ES" w:eastAsia="es-ES"/>
        </w:rPr>
        <w:t>…</w:t>
      </w:r>
      <w:r w:rsidRPr="0077508C">
        <w:rPr>
          <w:rFonts w:ascii="Times New Roman" w:hAnsi="Times New Roman" w:cs="Times New Roman"/>
          <w:b/>
          <w:bCs/>
          <w:spacing w:val="2"/>
          <w:sz w:val="25"/>
          <w:szCs w:val="25"/>
          <w:u w:val="single"/>
          <w:lang w:val="es-ES" w:eastAsia="es-ES"/>
        </w:rPr>
        <w:t>.</w:t>
      </w:r>
      <w:r w:rsidRPr="0077508C">
        <w:rPr>
          <w:rFonts w:ascii="Times New Roman" w:hAnsi="Times New Roman" w:cs="Times New Roman"/>
          <w:spacing w:val="2"/>
          <w:sz w:val="25"/>
          <w:szCs w:val="25"/>
          <w:lang w:val="es-ES" w:eastAsia="es-ES"/>
        </w:rPr>
        <w:t xml:space="preserve"> Así las cosas, </w:t>
      </w:r>
      <w:proofErr w:type="spellStart"/>
      <w:r w:rsidRPr="0077508C">
        <w:rPr>
          <w:rFonts w:ascii="Times New Roman" w:hAnsi="Times New Roman" w:cs="Times New Roman"/>
          <w:spacing w:val="2"/>
          <w:sz w:val="25"/>
          <w:szCs w:val="25"/>
          <w:lang w:val="es-ES" w:eastAsia="es-ES"/>
        </w:rPr>
        <w:t>entratándose</w:t>
      </w:r>
      <w:proofErr w:type="spellEnd"/>
      <w:r w:rsidRPr="0077508C">
        <w:rPr>
          <w:rFonts w:ascii="Times New Roman" w:hAnsi="Times New Roman" w:cs="Times New Roman"/>
          <w:spacing w:val="2"/>
          <w:sz w:val="25"/>
          <w:szCs w:val="25"/>
          <w:lang w:val="es-ES" w:eastAsia="es-ES"/>
        </w:rPr>
        <w:t xml:space="preserve"> de un Acto de Mero Trámite, el mismo no es susceptible a los Recursos en cuestión. Ya anteriormente sobre esta temática hemos dicho:</w:t>
      </w:r>
    </w:p>
    <w:p w:rsidR="006E0789" w:rsidRPr="0077508C" w:rsidRDefault="006E0789" w:rsidP="00792D9D">
      <w:pPr>
        <w:kinsoku w:val="0"/>
        <w:overflowPunct w:val="0"/>
        <w:spacing w:before="311" w:line="294" w:lineRule="exact"/>
        <w:ind w:left="567" w:right="648"/>
        <w:jc w:val="both"/>
        <w:textAlignment w:val="baseline"/>
        <w:rPr>
          <w:rFonts w:ascii="Times New Roman" w:hAnsi="Times New Roman" w:cs="Times New Roman"/>
          <w:b/>
          <w:bCs/>
          <w:sz w:val="25"/>
          <w:szCs w:val="25"/>
          <w:lang w:val="es-ES" w:eastAsia="es-ES"/>
        </w:rPr>
      </w:pPr>
      <w:r w:rsidRPr="0077508C">
        <w:rPr>
          <w:rFonts w:ascii="Times New Roman" w:hAnsi="Times New Roman" w:cs="Times New Roman"/>
          <w:sz w:val="25"/>
          <w:szCs w:val="25"/>
          <w:lang w:val="es-ES" w:eastAsia="es-ES"/>
        </w:rPr>
        <w:t xml:space="preserve">..."Conforme lo anterior, este Acuerdo Impugnado puede catalogarse como </w:t>
      </w:r>
      <w:r w:rsidRPr="0077508C">
        <w:rPr>
          <w:rFonts w:ascii="Times New Roman" w:hAnsi="Times New Roman" w:cs="Times New Roman"/>
          <w:b/>
          <w:bCs/>
          <w:sz w:val="25"/>
          <w:szCs w:val="25"/>
          <w:lang w:val="es-ES" w:eastAsia="es-ES"/>
        </w:rPr>
        <w:t xml:space="preserve">UN ACTO DE MERO TRÁMITE O PREPARATORIO </w:t>
      </w:r>
      <w:r w:rsidRPr="0077508C">
        <w:rPr>
          <w:rFonts w:ascii="Times New Roman" w:hAnsi="Times New Roman" w:cs="Times New Roman"/>
          <w:sz w:val="25"/>
          <w:szCs w:val="25"/>
          <w:lang w:val="es-ES" w:eastAsia="es-ES"/>
        </w:rPr>
        <w:t xml:space="preserve">contra el cual </w:t>
      </w:r>
      <w:r w:rsidRPr="0077508C">
        <w:rPr>
          <w:rFonts w:ascii="Times New Roman" w:hAnsi="Times New Roman" w:cs="Times New Roman"/>
          <w:b/>
          <w:bCs/>
          <w:sz w:val="25"/>
          <w:szCs w:val="25"/>
          <w:lang w:val="es-ES" w:eastAsia="es-ES"/>
        </w:rPr>
        <w:t xml:space="preserve">NO ES ADMISIBLE EL RECURSO DE APELACIÓN </w:t>
      </w:r>
      <w:r w:rsidRPr="0077508C">
        <w:rPr>
          <w:rFonts w:ascii="Times New Roman" w:hAnsi="Times New Roman" w:cs="Times New Roman"/>
          <w:sz w:val="25"/>
          <w:szCs w:val="25"/>
          <w:lang w:val="es-ES" w:eastAsia="es-ES"/>
        </w:rPr>
        <w:t xml:space="preserve">y/o la </w:t>
      </w:r>
      <w:r w:rsidRPr="0077508C">
        <w:rPr>
          <w:rFonts w:ascii="Times New Roman" w:hAnsi="Times New Roman" w:cs="Times New Roman"/>
          <w:b/>
          <w:bCs/>
          <w:sz w:val="25"/>
          <w:szCs w:val="25"/>
          <w:lang w:val="es-ES" w:eastAsia="es-ES"/>
        </w:rPr>
        <w:t>NULIDAD ACCESORIA AL MISMO.</w:t>
      </w:r>
    </w:p>
    <w:p w:rsidR="008D151E" w:rsidRPr="0077508C" w:rsidRDefault="006E0789" w:rsidP="00792D9D">
      <w:pPr>
        <w:kinsoku w:val="0"/>
        <w:overflowPunct w:val="0"/>
        <w:spacing w:before="283" w:line="293" w:lineRule="exact"/>
        <w:ind w:left="567" w:right="648"/>
        <w:jc w:val="both"/>
        <w:textAlignment w:val="baseline"/>
        <w:rPr>
          <w:rFonts w:ascii="Times New Roman" w:hAnsi="Times New Roman" w:cs="Times New Roman"/>
          <w:sz w:val="25"/>
          <w:szCs w:val="25"/>
          <w:lang w:val="es-ES" w:eastAsia="es-ES"/>
        </w:rPr>
      </w:pPr>
      <w:r w:rsidRPr="0077508C">
        <w:rPr>
          <w:rFonts w:ascii="Times New Roman" w:hAnsi="Times New Roman" w:cs="Times New Roman"/>
          <w:sz w:val="25"/>
          <w:szCs w:val="25"/>
          <w:lang w:val="es-ES" w:eastAsia="es-ES"/>
        </w:rPr>
        <w:t xml:space="preserve">En cuanto a la naturaleza de los actos de Mero Trámite o Preparatorios, se debe tener presente que: </w:t>
      </w:r>
      <w:r w:rsidRPr="0077508C">
        <w:rPr>
          <w:rFonts w:ascii="Times New Roman" w:hAnsi="Times New Roman" w:cs="Times New Roman"/>
          <w:i/>
          <w:iCs/>
          <w:sz w:val="25"/>
          <w:szCs w:val="25"/>
          <w:lang w:val="es-ES" w:eastAsia="es-ES"/>
        </w:rPr>
        <w:t xml:space="preserve">"son aquellos que </w:t>
      </w:r>
      <w:r w:rsidRPr="0077508C">
        <w:rPr>
          <w:rFonts w:ascii="Times New Roman" w:hAnsi="Times New Roman" w:cs="Times New Roman"/>
          <w:b/>
          <w:bCs/>
          <w:i/>
          <w:iCs/>
          <w:sz w:val="25"/>
          <w:szCs w:val="25"/>
          <w:lang w:val="es-ES" w:eastAsia="es-ES"/>
        </w:rPr>
        <w:t xml:space="preserve">se emiten </w:t>
      </w:r>
      <w:r w:rsidRPr="0077508C">
        <w:rPr>
          <w:rFonts w:ascii="Times New Roman" w:hAnsi="Times New Roman" w:cs="Times New Roman"/>
          <w:i/>
          <w:iCs/>
          <w:sz w:val="25"/>
          <w:szCs w:val="25"/>
          <w:lang w:val="es-ES" w:eastAsia="es-ES"/>
        </w:rPr>
        <w:t xml:space="preserve">como primera etapa de un </w:t>
      </w:r>
      <w:r w:rsidRPr="0077508C">
        <w:rPr>
          <w:rFonts w:ascii="Times New Roman" w:hAnsi="Times New Roman" w:cs="Times New Roman"/>
          <w:b/>
          <w:bCs/>
          <w:i/>
          <w:iCs/>
          <w:sz w:val="25"/>
          <w:szCs w:val="25"/>
          <w:lang w:val="es-ES" w:eastAsia="es-ES"/>
        </w:rPr>
        <w:t xml:space="preserve">procedimiento </w:t>
      </w:r>
      <w:r w:rsidRPr="0077508C">
        <w:rPr>
          <w:rFonts w:ascii="Times New Roman" w:hAnsi="Times New Roman" w:cs="Times New Roman"/>
          <w:i/>
          <w:iCs/>
          <w:sz w:val="25"/>
          <w:szCs w:val="25"/>
          <w:lang w:val="es-ES" w:eastAsia="es-ES"/>
        </w:rPr>
        <w:t xml:space="preserve">previo, más o </w:t>
      </w:r>
      <w:r w:rsidRPr="0077508C">
        <w:rPr>
          <w:rFonts w:ascii="Times New Roman" w:hAnsi="Times New Roman" w:cs="Times New Roman"/>
          <w:b/>
          <w:bCs/>
          <w:i/>
          <w:iCs/>
          <w:sz w:val="25"/>
          <w:szCs w:val="25"/>
          <w:lang w:val="es-ES" w:eastAsia="es-ES"/>
        </w:rPr>
        <w:t xml:space="preserve">menos </w:t>
      </w:r>
      <w:r w:rsidRPr="0077508C">
        <w:rPr>
          <w:rFonts w:ascii="Times New Roman" w:hAnsi="Times New Roman" w:cs="Times New Roman"/>
          <w:i/>
          <w:iCs/>
          <w:sz w:val="25"/>
          <w:szCs w:val="25"/>
          <w:lang w:val="es-ES" w:eastAsia="es-ES"/>
        </w:rPr>
        <w:t xml:space="preserve">complejo, que desemboca en </w:t>
      </w:r>
      <w:r w:rsidRPr="0077508C">
        <w:rPr>
          <w:rFonts w:ascii="Times New Roman" w:hAnsi="Times New Roman" w:cs="Times New Roman"/>
          <w:b/>
          <w:bCs/>
          <w:i/>
          <w:iCs/>
          <w:sz w:val="25"/>
          <w:szCs w:val="25"/>
          <w:lang w:val="es-ES" w:eastAsia="es-ES"/>
        </w:rPr>
        <w:t xml:space="preserve">un acto </w:t>
      </w:r>
      <w:r w:rsidRPr="0077508C">
        <w:rPr>
          <w:rFonts w:ascii="Times New Roman" w:hAnsi="Times New Roman" w:cs="Times New Roman"/>
          <w:i/>
          <w:iCs/>
          <w:sz w:val="25"/>
          <w:szCs w:val="25"/>
          <w:lang w:val="es-ES" w:eastAsia="es-ES"/>
        </w:rPr>
        <w:t xml:space="preserve">administrativo definitivo. Esta </w:t>
      </w:r>
      <w:r w:rsidRPr="0077508C">
        <w:rPr>
          <w:rFonts w:ascii="Times New Roman" w:hAnsi="Times New Roman" w:cs="Times New Roman"/>
          <w:b/>
          <w:bCs/>
          <w:i/>
          <w:iCs/>
          <w:sz w:val="25"/>
          <w:szCs w:val="25"/>
          <w:lang w:val="es-ES" w:eastAsia="es-ES"/>
        </w:rPr>
        <w:t xml:space="preserve">serie </w:t>
      </w:r>
      <w:r w:rsidRPr="0077508C">
        <w:rPr>
          <w:rFonts w:ascii="Times New Roman" w:hAnsi="Times New Roman" w:cs="Times New Roman"/>
          <w:i/>
          <w:iCs/>
          <w:sz w:val="25"/>
          <w:szCs w:val="25"/>
          <w:lang w:val="es-ES" w:eastAsia="es-ES"/>
        </w:rPr>
        <w:t xml:space="preserve">de actos u operaciones </w:t>
      </w:r>
      <w:r w:rsidRPr="0077508C">
        <w:rPr>
          <w:rFonts w:ascii="Times New Roman" w:hAnsi="Times New Roman" w:cs="Times New Roman"/>
          <w:b/>
          <w:bCs/>
          <w:i/>
          <w:iCs/>
          <w:sz w:val="25"/>
          <w:szCs w:val="25"/>
          <w:lang w:val="es-ES" w:eastAsia="es-ES"/>
        </w:rPr>
        <w:t xml:space="preserve">previas son </w:t>
      </w:r>
      <w:r w:rsidRPr="0077508C">
        <w:rPr>
          <w:rFonts w:ascii="Times New Roman" w:hAnsi="Times New Roman" w:cs="Times New Roman"/>
          <w:i/>
          <w:iCs/>
          <w:sz w:val="25"/>
          <w:szCs w:val="25"/>
          <w:lang w:val="es-ES" w:eastAsia="es-ES"/>
        </w:rPr>
        <w:t xml:space="preserve">indispensables para la </w:t>
      </w:r>
      <w:r w:rsidRPr="0077508C">
        <w:rPr>
          <w:rFonts w:ascii="Times New Roman" w:hAnsi="Times New Roman" w:cs="Times New Roman"/>
          <w:b/>
          <w:bCs/>
          <w:i/>
          <w:iCs/>
          <w:sz w:val="25"/>
          <w:szCs w:val="25"/>
          <w:lang w:val="es-ES" w:eastAsia="es-ES"/>
        </w:rPr>
        <w:t xml:space="preserve">emisión </w:t>
      </w:r>
      <w:r w:rsidRPr="0077508C">
        <w:rPr>
          <w:rFonts w:ascii="Times New Roman" w:hAnsi="Times New Roman" w:cs="Times New Roman"/>
          <w:i/>
          <w:iCs/>
          <w:sz w:val="25"/>
          <w:szCs w:val="25"/>
          <w:lang w:val="es-ES" w:eastAsia="es-ES"/>
        </w:rPr>
        <w:t xml:space="preserve">del posterior acto definitivo </w:t>
      </w:r>
      <w:r w:rsidRPr="0077508C">
        <w:rPr>
          <w:rFonts w:ascii="Times New Roman" w:hAnsi="Times New Roman" w:cs="Times New Roman"/>
          <w:b/>
          <w:bCs/>
          <w:i/>
          <w:iCs/>
          <w:sz w:val="25"/>
          <w:szCs w:val="25"/>
          <w:lang w:val="es-ES" w:eastAsia="es-ES"/>
        </w:rPr>
        <w:t xml:space="preserve">tenido en la </w:t>
      </w:r>
      <w:r w:rsidRPr="0077508C">
        <w:rPr>
          <w:rFonts w:ascii="Times New Roman" w:hAnsi="Times New Roman" w:cs="Times New Roman"/>
          <w:i/>
          <w:iCs/>
          <w:sz w:val="25"/>
          <w:szCs w:val="25"/>
          <w:lang w:val="es-ES" w:eastAsia="es-ES"/>
        </w:rPr>
        <w:t xml:space="preserve">mira por la Administración, </w:t>
      </w:r>
      <w:r w:rsidRPr="0077508C">
        <w:rPr>
          <w:rFonts w:ascii="Times New Roman" w:hAnsi="Times New Roman" w:cs="Times New Roman"/>
          <w:b/>
          <w:bCs/>
          <w:i/>
          <w:iCs/>
          <w:sz w:val="25"/>
          <w:szCs w:val="25"/>
          <w:lang w:val="es-ES" w:eastAsia="es-ES"/>
        </w:rPr>
        <w:t xml:space="preserve">el </w:t>
      </w:r>
      <w:r w:rsidRPr="0077508C">
        <w:rPr>
          <w:rFonts w:ascii="Times New Roman" w:hAnsi="Times New Roman" w:cs="Times New Roman"/>
          <w:i/>
          <w:iCs/>
          <w:sz w:val="25"/>
          <w:szCs w:val="25"/>
          <w:lang w:val="es-ES" w:eastAsia="es-ES"/>
        </w:rPr>
        <w:t xml:space="preserve">cual justifica, en suma, toda </w:t>
      </w:r>
      <w:r w:rsidRPr="0077508C">
        <w:rPr>
          <w:rFonts w:ascii="Times New Roman" w:hAnsi="Times New Roman" w:cs="Times New Roman"/>
          <w:b/>
          <w:bCs/>
          <w:i/>
          <w:iCs/>
          <w:sz w:val="25"/>
          <w:szCs w:val="25"/>
          <w:lang w:val="es-ES" w:eastAsia="es-ES"/>
        </w:rPr>
        <w:t xml:space="preserve">la anterior </w:t>
      </w:r>
      <w:r w:rsidRPr="0077508C">
        <w:rPr>
          <w:rFonts w:ascii="Times New Roman" w:hAnsi="Times New Roman" w:cs="Times New Roman"/>
          <w:i/>
          <w:iCs/>
          <w:sz w:val="25"/>
          <w:szCs w:val="25"/>
          <w:lang w:val="es-ES" w:eastAsia="es-ES"/>
        </w:rPr>
        <w:t xml:space="preserve">actividad exteriorizada </w:t>
      </w:r>
      <w:r w:rsidRPr="0077508C">
        <w:rPr>
          <w:rFonts w:ascii="Times New Roman" w:hAnsi="Times New Roman" w:cs="Times New Roman"/>
          <w:b/>
          <w:bCs/>
          <w:i/>
          <w:iCs/>
          <w:sz w:val="25"/>
          <w:szCs w:val="25"/>
          <w:lang w:val="es-ES" w:eastAsia="es-ES"/>
        </w:rPr>
        <w:t xml:space="preserve">a través </w:t>
      </w:r>
      <w:r w:rsidRPr="0077508C">
        <w:rPr>
          <w:rFonts w:ascii="Times New Roman" w:hAnsi="Times New Roman" w:cs="Times New Roman"/>
          <w:i/>
          <w:iCs/>
          <w:sz w:val="25"/>
          <w:szCs w:val="25"/>
          <w:lang w:val="es-ES" w:eastAsia="es-ES"/>
        </w:rPr>
        <w:t xml:space="preserve">de aquellos actos </w:t>
      </w:r>
      <w:r w:rsidRPr="0077508C">
        <w:rPr>
          <w:rFonts w:ascii="Times New Roman" w:hAnsi="Times New Roman" w:cs="Times New Roman"/>
          <w:b/>
          <w:bCs/>
          <w:i/>
          <w:iCs/>
          <w:sz w:val="25"/>
          <w:szCs w:val="25"/>
          <w:lang w:val="es-ES" w:eastAsia="es-ES"/>
        </w:rPr>
        <w:t xml:space="preserve">preparatorios que </w:t>
      </w:r>
      <w:r w:rsidRPr="0077508C">
        <w:rPr>
          <w:rFonts w:ascii="Times New Roman" w:hAnsi="Times New Roman" w:cs="Times New Roman"/>
          <w:i/>
          <w:iCs/>
          <w:sz w:val="25"/>
          <w:szCs w:val="25"/>
          <w:lang w:val="es-ES" w:eastAsia="es-ES"/>
        </w:rPr>
        <w:t xml:space="preserve">frecuentemente condiciona la validez del acto principal" </w:t>
      </w:r>
      <w:r w:rsidRPr="0077508C">
        <w:rPr>
          <w:rFonts w:ascii="Times New Roman" w:hAnsi="Times New Roman" w:cs="Times New Roman"/>
          <w:b/>
          <w:bCs/>
          <w:sz w:val="25"/>
          <w:szCs w:val="25"/>
          <w:u w:val="single"/>
          <w:lang w:val="es-ES" w:eastAsia="es-ES"/>
        </w:rPr>
        <w:t>(Diccionario de Derecho Público,</w:t>
      </w:r>
      <w:r w:rsidRPr="0077508C">
        <w:rPr>
          <w:rFonts w:ascii="Times New Roman" w:hAnsi="Times New Roman" w:cs="Times New Roman"/>
          <w:sz w:val="25"/>
          <w:szCs w:val="25"/>
          <w:lang w:val="es-ES" w:eastAsia="es-ES"/>
        </w:rPr>
        <w:t xml:space="preserve"> Editorial Astrea de Alfredo y Ricardo </w:t>
      </w:r>
      <w:proofErr w:type="spellStart"/>
      <w:r w:rsidRPr="0077508C">
        <w:rPr>
          <w:rFonts w:ascii="Times New Roman" w:hAnsi="Times New Roman" w:cs="Times New Roman"/>
          <w:sz w:val="25"/>
          <w:szCs w:val="25"/>
          <w:lang w:val="es-ES" w:eastAsia="es-ES"/>
        </w:rPr>
        <w:t>Depalma</w:t>
      </w:r>
      <w:proofErr w:type="spellEnd"/>
      <w:r w:rsidRPr="0077508C">
        <w:rPr>
          <w:rFonts w:ascii="Times New Roman" w:hAnsi="Times New Roman" w:cs="Times New Roman"/>
          <w:sz w:val="25"/>
          <w:szCs w:val="25"/>
          <w:lang w:val="es-ES" w:eastAsia="es-ES"/>
        </w:rPr>
        <w:t>, Buenos Aires, 1981, Pág. 23).</w:t>
      </w:r>
    </w:p>
    <w:p w:rsidR="006E0789" w:rsidRPr="0077508C" w:rsidRDefault="006E0789" w:rsidP="00792D9D">
      <w:pPr>
        <w:kinsoku w:val="0"/>
        <w:overflowPunct w:val="0"/>
        <w:spacing w:before="289" w:line="300" w:lineRule="exact"/>
        <w:ind w:left="567" w:right="648"/>
        <w:jc w:val="both"/>
        <w:textAlignment w:val="baseline"/>
        <w:rPr>
          <w:rFonts w:ascii="Times New Roman" w:hAnsi="Times New Roman" w:cs="Times New Roman"/>
          <w:sz w:val="25"/>
          <w:szCs w:val="25"/>
          <w:lang w:val="es-ES" w:eastAsia="es-ES"/>
        </w:rPr>
      </w:pPr>
      <w:r w:rsidRPr="0077508C">
        <w:rPr>
          <w:rFonts w:ascii="Times New Roman" w:hAnsi="Times New Roman" w:cs="Times New Roman"/>
          <w:sz w:val="25"/>
          <w:szCs w:val="25"/>
          <w:lang w:val="es-ES" w:eastAsia="es-ES"/>
        </w:rPr>
        <w:t xml:space="preserve">El Tribunal Contencioso Administrativo, mediante Sentencia </w:t>
      </w:r>
      <w:proofErr w:type="spellStart"/>
      <w:r w:rsidRPr="0077508C">
        <w:rPr>
          <w:rFonts w:ascii="Times New Roman" w:hAnsi="Times New Roman" w:cs="Times New Roman"/>
          <w:sz w:val="25"/>
          <w:szCs w:val="25"/>
          <w:lang w:val="es-ES" w:eastAsia="es-ES"/>
        </w:rPr>
        <w:t>N°</w:t>
      </w:r>
      <w:proofErr w:type="spellEnd"/>
      <w:r w:rsidRPr="0077508C">
        <w:rPr>
          <w:rFonts w:ascii="Times New Roman" w:hAnsi="Times New Roman" w:cs="Times New Roman"/>
          <w:sz w:val="25"/>
          <w:szCs w:val="25"/>
          <w:lang w:val="es-ES" w:eastAsia="es-ES"/>
        </w:rPr>
        <w:t xml:space="preserve"> 00237, de las quince horas del veinticinco de agosto del dos mil, señala con</w:t>
      </w:r>
      <w:r w:rsidR="008D151E" w:rsidRPr="0077508C">
        <w:rPr>
          <w:rFonts w:ascii="Times New Roman" w:hAnsi="Times New Roman" w:cs="Times New Roman"/>
          <w:sz w:val="25"/>
          <w:szCs w:val="25"/>
          <w:lang w:val="es-ES" w:eastAsia="es-ES"/>
        </w:rPr>
        <w:t xml:space="preserve"> </w:t>
      </w:r>
      <w:r w:rsidRPr="0077508C">
        <w:rPr>
          <w:rFonts w:ascii="Times New Roman" w:hAnsi="Times New Roman" w:cs="Times New Roman"/>
          <w:sz w:val="25"/>
          <w:szCs w:val="25"/>
          <w:lang w:val="es-ES" w:eastAsia="es-ES"/>
        </w:rPr>
        <w:t>relación a los actos de trámite o preparatorios, que estos se impugnan solo con el acto definitivo, en los siguientes términos:</w:t>
      </w:r>
    </w:p>
    <w:p w:rsidR="006E0789" w:rsidRPr="0077508C" w:rsidRDefault="006E0789" w:rsidP="00792D9D">
      <w:pPr>
        <w:kinsoku w:val="0"/>
        <w:overflowPunct w:val="0"/>
        <w:spacing w:before="312" w:line="293" w:lineRule="exact"/>
        <w:ind w:left="567" w:right="648"/>
        <w:jc w:val="both"/>
        <w:textAlignment w:val="baseline"/>
        <w:rPr>
          <w:rFonts w:ascii="Times New Roman" w:hAnsi="Times New Roman" w:cs="Times New Roman"/>
          <w:b/>
          <w:bCs/>
          <w:spacing w:val="3"/>
          <w:sz w:val="28"/>
          <w:szCs w:val="28"/>
          <w:lang w:val="es-ES" w:eastAsia="es-ES"/>
        </w:rPr>
      </w:pPr>
      <w:r w:rsidRPr="0077508C">
        <w:rPr>
          <w:rFonts w:ascii="Times New Roman" w:hAnsi="Times New Roman" w:cs="Times New Roman"/>
          <w:spacing w:val="3"/>
          <w:sz w:val="25"/>
          <w:szCs w:val="25"/>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w:t>
      </w:r>
      <w:r w:rsidRPr="0077508C">
        <w:rPr>
          <w:rFonts w:ascii="Times New Roman" w:hAnsi="Times New Roman" w:cs="Times New Roman"/>
          <w:spacing w:val="3"/>
          <w:sz w:val="25"/>
          <w:szCs w:val="25"/>
          <w:lang w:val="es-ES" w:eastAsia="es-ES"/>
        </w:rPr>
        <w:lastRenderedPageBreak/>
        <w:t xml:space="preserve">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77508C">
        <w:rPr>
          <w:rFonts w:ascii="Times New Roman" w:hAnsi="Times New Roman" w:cs="Times New Roman"/>
          <w:b/>
          <w:bCs/>
          <w:spacing w:val="3"/>
          <w:sz w:val="25"/>
          <w:szCs w:val="25"/>
          <w:u w:val="single"/>
          <w:lang w:val="es-ES" w:eastAsia="es-ES"/>
        </w:rPr>
        <w:t>los vicios propios de los actos preparatorios se han de impugnar conjuntamente con el acto final,</w:t>
      </w:r>
      <w:r w:rsidRPr="0077508C">
        <w:rPr>
          <w:rFonts w:ascii="Times New Roman" w:hAnsi="Times New Roman" w:cs="Times New Roman"/>
          <w:spacing w:val="3"/>
          <w:sz w:val="25"/>
          <w:szCs w:val="25"/>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77508C">
        <w:rPr>
          <w:rFonts w:ascii="Times New Roman" w:hAnsi="Times New Roman" w:cs="Times New Roman"/>
          <w:b/>
          <w:bCs/>
          <w:spacing w:val="3"/>
          <w:sz w:val="28"/>
          <w:szCs w:val="28"/>
          <w:lang w:val="es-ES" w:eastAsia="es-ES"/>
        </w:rPr>
        <w:t>(Lo resaltado no es del original)</w:t>
      </w:r>
    </w:p>
    <w:p w:rsidR="008D151E" w:rsidRPr="00792D9D" w:rsidRDefault="006E0789" w:rsidP="00792D9D">
      <w:pPr>
        <w:kinsoku w:val="0"/>
        <w:overflowPunct w:val="0"/>
        <w:spacing w:before="306" w:line="290" w:lineRule="exact"/>
        <w:ind w:left="567" w:right="648"/>
        <w:jc w:val="both"/>
        <w:textAlignment w:val="baseline"/>
        <w:rPr>
          <w:rFonts w:ascii="Times New Roman" w:hAnsi="Times New Roman" w:cs="Times New Roman"/>
          <w:b/>
          <w:bCs/>
          <w:i/>
          <w:iCs/>
          <w:spacing w:val="2"/>
          <w:sz w:val="25"/>
          <w:szCs w:val="25"/>
          <w:lang w:val="es-ES" w:eastAsia="es-ES"/>
        </w:rPr>
      </w:pPr>
      <w:r w:rsidRPr="0077508C">
        <w:rPr>
          <w:rFonts w:ascii="Times New Roman" w:hAnsi="Times New Roman" w:cs="Times New Roman"/>
          <w:spacing w:val="2"/>
          <w:sz w:val="25"/>
          <w:szCs w:val="25"/>
          <w:lang w:val="es-ES" w:eastAsia="es-ES"/>
        </w:rPr>
        <w:t xml:space="preserve">En fin, conforme lo acotado se confirma la determinación absoluta de este Tribunal de Rechazar el Recurso que nos ocupa."... </w:t>
      </w:r>
      <w:r w:rsidRPr="0077508C">
        <w:rPr>
          <w:rFonts w:ascii="Times New Roman" w:hAnsi="Times New Roman" w:cs="Times New Roman"/>
          <w:b/>
          <w:bCs/>
          <w:i/>
          <w:iCs/>
          <w:spacing w:val="2"/>
          <w:sz w:val="25"/>
          <w:szCs w:val="25"/>
          <w:lang w:val="es-ES" w:eastAsia="es-ES"/>
        </w:rPr>
        <w:t>(ENTRE OTRAS, VER RESOLUCIÓN No. TAT-02205-13 DE LAS 11:55 HORAS DEL 31 DE OCTUBRE DEL 2013)</w:t>
      </w:r>
    </w:p>
    <w:p w:rsidR="006E0789" w:rsidRPr="0077508C" w:rsidRDefault="006E0789" w:rsidP="008D151E">
      <w:pPr>
        <w:kinsoku w:val="0"/>
        <w:overflowPunct w:val="0"/>
        <w:spacing w:before="417" w:line="299" w:lineRule="exact"/>
        <w:ind w:right="720"/>
        <w:jc w:val="both"/>
        <w:textAlignment w:val="baseline"/>
        <w:rPr>
          <w:rFonts w:ascii="Times New Roman" w:hAnsi="Times New Roman" w:cs="Times New Roman"/>
          <w:spacing w:val="5"/>
          <w:sz w:val="24"/>
          <w:szCs w:val="24"/>
          <w:lang w:val="es-ES" w:eastAsia="es-ES"/>
        </w:rPr>
      </w:pPr>
      <w:r w:rsidRPr="0077508C">
        <w:rPr>
          <w:rFonts w:ascii="Times New Roman" w:hAnsi="Times New Roman" w:cs="Times New Roman"/>
          <w:sz w:val="25"/>
          <w:szCs w:val="25"/>
          <w:lang w:val="es-ES" w:eastAsia="es-ES"/>
        </w:rPr>
        <w:t xml:space="preserve">Unido a lo antes dicho, se tiene </w:t>
      </w:r>
      <w:proofErr w:type="gramStart"/>
      <w:r w:rsidRPr="0077508C">
        <w:rPr>
          <w:rFonts w:ascii="Times New Roman" w:hAnsi="Times New Roman" w:cs="Times New Roman"/>
          <w:sz w:val="25"/>
          <w:szCs w:val="25"/>
          <w:lang w:val="es-ES" w:eastAsia="es-ES"/>
        </w:rPr>
        <w:t>que</w:t>
      </w:r>
      <w:proofErr w:type="gramEnd"/>
      <w:r w:rsidRPr="0077508C">
        <w:rPr>
          <w:rFonts w:ascii="Times New Roman" w:hAnsi="Times New Roman" w:cs="Times New Roman"/>
          <w:sz w:val="25"/>
          <w:szCs w:val="25"/>
          <w:lang w:val="es-ES" w:eastAsia="es-ES"/>
        </w:rPr>
        <w:t xml:space="preserve"> en el ámbito del Procedimiento Administrativo Ordinario, </w:t>
      </w:r>
      <w:r w:rsidRPr="0077508C">
        <w:rPr>
          <w:rFonts w:ascii="Times New Roman" w:hAnsi="Times New Roman" w:cs="Times New Roman"/>
          <w:b/>
          <w:bCs/>
          <w:sz w:val="28"/>
          <w:szCs w:val="28"/>
          <w:lang w:val="es-ES" w:eastAsia="es-ES"/>
        </w:rPr>
        <w:t xml:space="preserve">NO CABE </w:t>
      </w:r>
      <w:r w:rsidRPr="0077508C">
        <w:rPr>
          <w:rFonts w:ascii="Times New Roman" w:hAnsi="Times New Roman" w:cs="Times New Roman"/>
          <w:sz w:val="25"/>
          <w:szCs w:val="25"/>
          <w:lang w:val="es-ES" w:eastAsia="es-ES"/>
        </w:rPr>
        <w:t>Recurso o Acción alguna contra el Acto que simplemente Ordena el Procedimiento, sino solo contra aquellos actos taxativamente determinados por el numeral 345.1 de la Ley General de la Administración Pública</w:t>
      </w:r>
      <w:r w:rsidR="008D151E" w:rsidRPr="0077508C">
        <w:rPr>
          <w:rFonts w:ascii="Times New Roman" w:hAnsi="Times New Roman" w:cs="Times New Roman"/>
          <w:sz w:val="25"/>
          <w:szCs w:val="25"/>
          <w:lang w:val="es-ES" w:eastAsia="es-ES"/>
        </w:rPr>
        <w:t xml:space="preserve"> </w:t>
      </w:r>
      <w:r w:rsidRPr="0077508C">
        <w:rPr>
          <w:rFonts w:ascii="Times New Roman" w:hAnsi="Times New Roman" w:cs="Times New Roman"/>
          <w:i/>
          <w:iCs/>
          <w:sz w:val="24"/>
          <w:szCs w:val="24"/>
          <w:lang w:val="es-ES" w:eastAsia="es-ES"/>
        </w:rPr>
        <w:t>(Acto Inicial, Actos de Denegatoria de Comparecencia Oral, Actos de Denegatoria de Pruebas y/o Acto Final).</w:t>
      </w:r>
      <w:r w:rsidR="008D151E" w:rsidRPr="0077508C">
        <w:rPr>
          <w:rFonts w:ascii="Times New Roman" w:hAnsi="Times New Roman" w:cs="Times New Roman"/>
          <w:i/>
          <w:iCs/>
          <w:sz w:val="24"/>
          <w:szCs w:val="24"/>
          <w:lang w:val="es-ES" w:eastAsia="es-ES"/>
        </w:rPr>
        <w:t xml:space="preserve"> </w:t>
      </w:r>
      <w:proofErr w:type="gramStart"/>
      <w:r w:rsidRPr="0077508C">
        <w:rPr>
          <w:rFonts w:ascii="Times New Roman" w:hAnsi="Times New Roman" w:cs="Times New Roman"/>
          <w:spacing w:val="5"/>
          <w:sz w:val="24"/>
          <w:szCs w:val="24"/>
          <w:lang w:val="es-ES" w:eastAsia="es-ES"/>
        </w:rPr>
        <w:t>Determinándose</w:t>
      </w:r>
      <w:proofErr w:type="gramEnd"/>
      <w:r w:rsidRPr="0077508C">
        <w:rPr>
          <w:rFonts w:ascii="Times New Roman" w:hAnsi="Times New Roman" w:cs="Times New Roman"/>
          <w:spacing w:val="5"/>
          <w:sz w:val="24"/>
          <w:szCs w:val="24"/>
          <w:lang w:val="es-ES" w:eastAsia="es-ES"/>
        </w:rPr>
        <w:t xml:space="preserve"> así como Improcedente el Recurso de rito.</w:t>
      </w:r>
    </w:p>
    <w:p w:rsidR="008D151E" w:rsidRPr="0077508C" w:rsidRDefault="008D151E" w:rsidP="006E0789">
      <w:pPr>
        <w:kinsoku w:val="0"/>
        <w:overflowPunct w:val="0"/>
        <w:spacing w:before="595" w:line="287" w:lineRule="exact"/>
        <w:ind w:left="72"/>
        <w:jc w:val="center"/>
        <w:textAlignment w:val="baseline"/>
        <w:rPr>
          <w:rFonts w:ascii="Times New Roman" w:hAnsi="Times New Roman" w:cs="Times New Roman"/>
          <w:b/>
          <w:bCs/>
          <w:i/>
          <w:iCs/>
          <w:spacing w:val="4"/>
          <w:sz w:val="24"/>
          <w:szCs w:val="24"/>
          <w:lang w:val="es-ES" w:eastAsia="es-ES"/>
        </w:rPr>
      </w:pPr>
    </w:p>
    <w:p w:rsidR="006E0789" w:rsidRPr="0077508C" w:rsidRDefault="006E0789" w:rsidP="006E0789">
      <w:pPr>
        <w:kinsoku w:val="0"/>
        <w:overflowPunct w:val="0"/>
        <w:spacing w:before="595" w:line="287" w:lineRule="exact"/>
        <w:ind w:left="72"/>
        <w:jc w:val="center"/>
        <w:textAlignment w:val="baseline"/>
        <w:rPr>
          <w:rFonts w:ascii="Times New Roman" w:hAnsi="Times New Roman" w:cs="Times New Roman"/>
          <w:b/>
          <w:bCs/>
          <w:i/>
          <w:iCs/>
          <w:spacing w:val="4"/>
          <w:sz w:val="24"/>
          <w:szCs w:val="24"/>
          <w:lang w:val="es-ES" w:eastAsia="es-ES"/>
        </w:rPr>
      </w:pPr>
      <w:r w:rsidRPr="0077508C">
        <w:rPr>
          <w:rFonts w:ascii="Times New Roman" w:hAnsi="Times New Roman" w:cs="Times New Roman"/>
          <w:b/>
          <w:bCs/>
          <w:i/>
          <w:iCs/>
          <w:spacing w:val="4"/>
          <w:sz w:val="24"/>
          <w:szCs w:val="24"/>
          <w:lang w:val="es-ES" w:eastAsia="es-ES"/>
        </w:rPr>
        <w:t>Por Tanto</w:t>
      </w:r>
    </w:p>
    <w:p w:rsidR="006E0789" w:rsidRPr="0077508C" w:rsidRDefault="006E0789" w:rsidP="006E0789">
      <w:pPr>
        <w:widowControl w:val="0"/>
        <w:numPr>
          <w:ilvl w:val="0"/>
          <w:numId w:val="2"/>
        </w:numPr>
        <w:kinsoku w:val="0"/>
        <w:overflowPunct w:val="0"/>
        <w:spacing w:before="282" w:after="0" w:line="296" w:lineRule="exact"/>
        <w:ind w:right="72"/>
        <w:jc w:val="both"/>
        <w:textAlignment w:val="baseline"/>
        <w:rPr>
          <w:rFonts w:ascii="Times New Roman" w:hAnsi="Times New Roman" w:cs="Times New Roman"/>
          <w:spacing w:val="7"/>
          <w:sz w:val="24"/>
          <w:szCs w:val="24"/>
          <w:lang w:val="es-ES" w:eastAsia="es-ES"/>
        </w:rPr>
      </w:pPr>
      <w:r w:rsidRPr="0077508C">
        <w:rPr>
          <w:rFonts w:ascii="Times New Roman" w:hAnsi="Times New Roman" w:cs="Times New Roman"/>
          <w:spacing w:val="7"/>
          <w:sz w:val="24"/>
          <w:szCs w:val="24"/>
          <w:lang w:val="es-ES" w:eastAsia="es-ES"/>
        </w:rPr>
        <w:t xml:space="preserve">Se </w:t>
      </w:r>
      <w:r w:rsidRPr="00434288">
        <w:rPr>
          <w:rFonts w:ascii="Times New Roman" w:hAnsi="Times New Roman" w:cs="Times New Roman"/>
          <w:b/>
          <w:spacing w:val="7"/>
          <w:sz w:val="24"/>
          <w:szCs w:val="24"/>
          <w:u w:val="single"/>
          <w:lang w:val="es-ES" w:eastAsia="es-ES"/>
        </w:rPr>
        <w:t>RECHAZA</w:t>
      </w:r>
      <w:r w:rsidRPr="0077508C">
        <w:rPr>
          <w:rFonts w:ascii="Times New Roman" w:hAnsi="Times New Roman" w:cs="Times New Roman"/>
          <w:spacing w:val="7"/>
          <w:sz w:val="24"/>
          <w:szCs w:val="24"/>
          <w:lang w:val="es-ES" w:eastAsia="es-ES"/>
        </w:rPr>
        <w:t xml:space="preserve"> por Improcedente el </w:t>
      </w:r>
      <w:r w:rsidRPr="00434288">
        <w:rPr>
          <w:rFonts w:ascii="Times New Roman" w:hAnsi="Times New Roman" w:cs="Times New Roman"/>
          <w:i/>
          <w:spacing w:val="7"/>
          <w:sz w:val="24"/>
          <w:szCs w:val="24"/>
          <w:lang w:val="es-ES" w:eastAsia="es-ES"/>
        </w:rPr>
        <w:t>RECURSO DE APELACIÓN</w:t>
      </w:r>
      <w:r w:rsidRPr="0077508C">
        <w:rPr>
          <w:rFonts w:ascii="Times New Roman" w:hAnsi="Times New Roman" w:cs="Times New Roman"/>
          <w:spacing w:val="7"/>
          <w:sz w:val="24"/>
          <w:szCs w:val="24"/>
          <w:lang w:val="es-ES" w:eastAsia="es-ES"/>
        </w:rPr>
        <w:t xml:space="preserve"> en subsidio, presentado por </w:t>
      </w:r>
      <w:r w:rsidR="00BC6112" w:rsidRPr="0077508C">
        <w:rPr>
          <w:rFonts w:ascii="Times New Roman" w:hAnsi="Times New Roman" w:cs="Times New Roman"/>
          <w:spacing w:val="2"/>
          <w:sz w:val="25"/>
          <w:szCs w:val="25"/>
          <w:lang w:val="es-ES" w:eastAsia="es-ES"/>
        </w:rPr>
        <w:t xml:space="preserve">el señor </w:t>
      </w:r>
      <w:r w:rsidR="00C625ED">
        <w:rPr>
          <w:rFonts w:ascii="Times New Roman" w:hAnsi="Times New Roman" w:cs="Times New Roman"/>
          <w:b/>
          <w:spacing w:val="2"/>
          <w:sz w:val="25"/>
          <w:szCs w:val="25"/>
          <w:lang w:val="es-ES" w:eastAsia="es-ES"/>
        </w:rPr>
        <w:t>CJA</w:t>
      </w:r>
      <w:r w:rsidR="00BC6112" w:rsidRPr="0077508C">
        <w:rPr>
          <w:rFonts w:ascii="Times New Roman" w:hAnsi="Times New Roman" w:cs="Times New Roman"/>
          <w:b/>
          <w:bCs/>
          <w:i/>
          <w:iCs/>
          <w:spacing w:val="2"/>
          <w:sz w:val="25"/>
          <w:szCs w:val="25"/>
          <w:lang w:val="es-ES" w:eastAsia="es-ES"/>
        </w:rPr>
        <w:t xml:space="preserve">, </w:t>
      </w:r>
      <w:r w:rsidR="00BC6112" w:rsidRPr="0077508C">
        <w:rPr>
          <w:rFonts w:ascii="Times New Roman" w:hAnsi="Times New Roman" w:cs="Times New Roman"/>
          <w:spacing w:val="2"/>
          <w:sz w:val="25"/>
          <w:szCs w:val="25"/>
          <w:lang w:val="es-ES" w:eastAsia="es-ES"/>
        </w:rPr>
        <w:t xml:space="preserve">portador de la cédula de identidad número </w:t>
      </w:r>
      <w:r w:rsidR="00C625ED">
        <w:rPr>
          <w:rFonts w:ascii="Times New Roman" w:hAnsi="Times New Roman" w:cs="Times New Roman"/>
          <w:spacing w:val="2"/>
          <w:sz w:val="25"/>
          <w:szCs w:val="25"/>
          <w:lang w:val="es-ES" w:eastAsia="es-ES"/>
        </w:rPr>
        <w:t>…</w:t>
      </w:r>
      <w:r w:rsidR="00BC6112" w:rsidRPr="0077508C">
        <w:rPr>
          <w:rFonts w:ascii="Times New Roman" w:hAnsi="Times New Roman" w:cs="Times New Roman"/>
          <w:spacing w:val="2"/>
          <w:sz w:val="25"/>
          <w:szCs w:val="25"/>
          <w:lang w:val="es-ES" w:eastAsia="es-ES"/>
        </w:rPr>
        <w:t xml:space="preserve">, contra el Artículo No. 7.14.3 de la Sesión Ordinaria </w:t>
      </w:r>
      <w:r w:rsidR="00BC6112" w:rsidRPr="0077508C">
        <w:rPr>
          <w:rFonts w:ascii="Times New Roman" w:hAnsi="Times New Roman" w:cs="Times New Roman"/>
          <w:bCs/>
          <w:spacing w:val="2"/>
          <w:sz w:val="25"/>
          <w:szCs w:val="25"/>
          <w:lang w:val="es-ES" w:eastAsia="es-ES"/>
        </w:rPr>
        <w:t>No. 10</w:t>
      </w:r>
      <w:r w:rsidR="00BC6112" w:rsidRPr="0077508C">
        <w:rPr>
          <w:rFonts w:ascii="Times New Roman" w:hAnsi="Times New Roman" w:cs="Times New Roman"/>
          <w:spacing w:val="2"/>
          <w:sz w:val="25"/>
          <w:szCs w:val="25"/>
          <w:lang w:val="es-ES" w:eastAsia="es-ES"/>
        </w:rPr>
        <w:t xml:space="preserve">-2016, de fecha 03 de marzo del </w:t>
      </w:r>
      <w:r w:rsidR="00BC6112" w:rsidRPr="0077508C">
        <w:rPr>
          <w:rFonts w:ascii="Times New Roman" w:hAnsi="Times New Roman" w:cs="Times New Roman"/>
          <w:spacing w:val="2"/>
          <w:sz w:val="25"/>
          <w:szCs w:val="25"/>
          <w:lang w:val="es-ES" w:eastAsia="es-ES"/>
        </w:rPr>
        <w:lastRenderedPageBreak/>
        <w:t xml:space="preserve">2016, de la Junta Directiva del Consejo de Transporte </w:t>
      </w:r>
      <w:proofErr w:type="gramStart"/>
      <w:r w:rsidR="00BC6112" w:rsidRPr="0077508C">
        <w:rPr>
          <w:rFonts w:ascii="Times New Roman" w:hAnsi="Times New Roman" w:cs="Times New Roman"/>
          <w:spacing w:val="2"/>
          <w:sz w:val="25"/>
          <w:szCs w:val="25"/>
          <w:lang w:val="es-ES" w:eastAsia="es-ES"/>
        </w:rPr>
        <w:t>Público.-</w:t>
      </w:r>
      <w:proofErr w:type="gramEnd"/>
    </w:p>
    <w:p w:rsidR="006E0789" w:rsidRPr="0077508C" w:rsidRDefault="006E0789" w:rsidP="006E0789">
      <w:pPr>
        <w:widowControl w:val="0"/>
        <w:numPr>
          <w:ilvl w:val="0"/>
          <w:numId w:val="3"/>
        </w:numPr>
        <w:kinsoku w:val="0"/>
        <w:overflowPunct w:val="0"/>
        <w:spacing w:before="282" w:after="0" w:line="295" w:lineRule="exact"/>
        <w:ind w:right="72"/>
        <w:jc w:val="both"/>
        <w:textAlignment w:val="baseline"/>
        <w:rPr>
          <w:rFonts w:ascii="Times New Roman" w:hAnsi="Times New Roman" w:cs="Times New Roman"/>
          <w:sz w:val="24"/>
          <w:szCs w:val="24"/>
          <w:lang w:val="es-ES" w:eastAsia="es-ES"/>
        </w:rPr>
      </w:pPr>
      <w:r w:rsidRPr="0077508C">
        <w:rPr>
          <w:rFonts w:ascii="Times New Roman" w:hAnsi="Times New Roman" w:cs="Times New Roman"/>
          <w:sz w:val="24"/>
          <w:szCs w:val="24"/>
          <w:lang w:val="es-ES" w:eastAsia="es-ES"/>
        </w:rPr>
        <w:t>Conforme las determinaciones del numeral 22, inciso c), de la Ley No. 7969, se Da por Agotada la Vía Administrativa, toda vez que contra este Acto Resolutorio no procede Recurso Ordinario alguno.</w:t>
      </w:r>
    </w:p>
    <w:p w:rsidR="00BC6112" w:rsidRDefault="00BC6112" w:rsidP="00BC6112">
      <w:pPr>
        <w:widowControl w:val="0"/>
        <w:kinsoku w:val="0"/>
        <w:overflowPunct w:val="0"/>
        <w:spacing w:before="5" w:after="634" w:line="240" w:lineRule="auto"/>
        <w:ind w:left="74"/>
        <w:jc w:val="center"/>
        <w:textAlignment w:val="baseline"/>
        <w:rPr>
          <w:rFonts w:ascii="Times New Roman" w:hAnsi="Times New Roman" w:cs="Times New Roman"/>
          <w:b/>
          <w:bCs/>
          <w:sz w:val="28"/>
          <w:szCs w:val="28"/>
          <w:lang w:val="es-ES" w:eastAsia="es-ES"/>
        </w:rPr>
      </w:pPr>
    </w:p>
    <w:p w:rsidR="00792D9D" w:rsidRPr="0077508C" w:rsidRDefault="00792D9D" w:rsidP="00792D9D">
      <w:pPr>
        <w:pStyle w:val="Sinespaciado"/>
        <w:rPr>
          <w:lang w:val="es-ES" w:eastAsia="es-ES"/>
        </w:rPr>
      </w:pPr>
    </w:p>
    <w:p w:rsidR="0077508C" w:rsidRPr="0077508C" w:rsidRDefault="0077508C" w:rsidP="0077508C">
      <w:pPr>
        <w:keepNext/>
        <w:spacing w:before="240" w:after="60" w:line="276" w:lineRule="auto"/>
        <w:ind w:right="-234"/>
        <w:jc w:val="center"/>
        <w:outlineLvl w:val="0"/>
        <w:rPr>
          <w:rFonts w:ascii="Times New Roman" w:eastAsia="Times New Roman" w:hAnsi="Times New Roman" w:cs="Times New Roman"/>
          <w:bCs/>
          <w:kern w:val="32"/>
          <w:sz w:val="28"/>
          <w:szCs w:val="28"/>
          <w:lang w:val="pt-BR" w:eastAsia="es-ES"/>
        </w:rPr>
      </w:pPr>
      <w:r w:rsidRPr="0077508C">
        <w:rPr>
          <w:rFonts w:ascii="Times New Roman" w:eastAsia="Times New Roman" w:hAnsi="Times New Roman" w:cs="Times New Roman"/>
          <w:bCs/>
          <w:kern w:val="32"/>
          <w:sz w:val="28"/>
          <w:szCs w:val="28"/>
          <w:lang w:val="pt-BR" w:eastAsia="es-ES"/>
        </w:rPr>
        <w:t xml:space="preserve">Lic. Carlos Miguel </w:t>
      </w:r>
      <w:proofErr w:type="spellStart"/>
      <w:r w:rsidRPr="0077508C">
        <w:rPr>
          <w:rFonts w:ascii="Times New Roman" w:eastAsia="Times New Roman" w:hAnsi="Times New Roman" w:cs="Times New Roman"/>
          <w:bCs/>
          <w:kern w:val="32"/>
          <w:sz w:val="28"/>
          <w:szCs w:val="28"/>
          <w:lang w:val="pt-BR" w:eastAsia="es-ES"/>
        </w:rPr>
        <w:t>Portuguez</w:t>
      </w:r>
      <w:proofErr w:type="spellEnd"/>
      <w:r w:rsidRPr="0077508C">
        <w:rPr>
          <w:rFonts w:ascii="Times New Roman" w:eastAsia="Times New Roman" w:hAnsi="Times New Roman" w:cs="Times New Roman"/>
          <w:bCs/>
          <w:kern w:val="32"/>
          <w:sz w:val="28"/>
          <w:szCs w:val="28"/>
          <w:lang w:val="pt-BR" w:eastAsia="es-ES"/>
        </w:rPr>
        <w:t xml:space="preserve"> </w:t>
      </w:r>
      <w:proofErr w:type="spellStart"/>
      <w:r w:rsidRPr="0077508C">
        <w:rPr>
          <w:rFonts w:ascii="Times New Roman" w:eastAsia="Times New Roman" w:hAnsi="Times New Roman" w:cs="Times New Roman"/>
          <w:bCs/>
          <w:kern w:val="32"/>
          <w:sz w:val="28"/>
          <w:szCs w:val="28"/>
          <w:lang w:val="pt-BR" w:eastAsia="es-ES"/>
        </w:rPr>
        <w:t>Méndez</w:t>
      </w:r>
      <w:proofErr w:type="spellEnd"/>
    </w:p>
    <w:p w:rsidR="0077508C" w:rsidRPr="0077508C" w:rsidRDefault="0077508C" w:rsidP="0077508C">
      <w:pPr>
        <w:tabs>
          <w:tab w:val="left" w:pos="2640"/>
          <w:tab w:val="center" w:pos="4536"/>
        </w:tabs>
        <w:spacing w:after="0" w:line="276" w:lineRule="auto"/>
        <w:ind w:right="-234"/>
        <w:rPr>
          <w:rFonts w:ascii="Times New Roman" w:eastAsia="Times New Roman" w:hAnsi="Times New Roman" w:cs="Times New Roman"/>
          <w:b/>
          <w:sz w:val="28"/>
          <w:szCs w:val="28"/>
          <w:lang w:eastAsia="es-ES"/>
        </w:rPr>
      </w:pPr>
      <w:r w:rsidRPr="0077508C">
        <w:rPr>
          <w:rFonts w:ascii="Times New Roman" w:eastAsia="Times New Roman" w:hAnsi="Times New Roman" w:cs="Times New Roman"/>
          <w:b/>
          <w:sz w:val="28"/>
          <w:szCs w:val="28"/>
          <w:lang w:eastAsia="es-ES"/>
        </w:rPr>
        <w:tab/>
      </w:r>
      <w:r w:rsidRPr="0077508C">
        <w:rPr>
          <w:rFonts w:ascii="Times New Roman" w:eastAsia="Times New Roman" w:hAnsi="Times New Roman" w:cs="Times New Roman"/>
          <w:b/>
          <w:sz w:val="28"/>
          <w:szCs w:val="28"/>
          <w:lang w:eastAsia="es-ES"/>
        </w:rPr>
        <w:tab/>
        <w:t>PRESIDENTE</w:t>
      </w:r>
    </w:p>
    <w:p w:rsidR="0077508C" w:rsidRPr="0077508C" w:rsidRDefault="0077508C" w:rsidP="0077508C">
      <w:pPr>
        <w:spacing w:after="0" w:line="276" w:lineRule="auto"/>
        <w:jc w:val="center"/>
        <w:rPr>
          <w:rFonts w:ascii="Times New Roman" w:eastAsia="Times New Roman" w:hAnsi="Times New Roman" w:cs="Times New Roman"/>
          <w:sz w:val="28"/>
          <w:szCs w:val="28"/>
          <w:lang w:eastAsia="es-ES"/>
        </w:rPr>
      </w:pPr>
    </w:p>
    <w:p w:rsidR="0077508C" w:rsidRPr="0077508C" w:rsidRDefault="0077508C" w:rsidP="0077508C">
      <w:pPr>
        <w:spacing w:after="0" w:line="276" w:lineRule="auto"/>
        <w:rPr>
          <w:rFonts w:ascii="Times New Roman" w:eastAsia="Times New Roman" w:hAnsi="Times New Roman" w:cs="Times New Roman"/>
          <w:sz w:val="28"/>
          <w:szCs w:val="28"/>
          <w:lang w:eastAsia="es-ES"/>
        </w:rPr>
      </w:pPr>
    </w:p>
    <w:p w:rsidR="0077508C" w:rsidRPr="0077508C" w:rsidRDefault="0077508C" w:rsidP="0077508C">
      <w:pPr>
        <w:spacing w:after="0" w:line="240" w:lineRule="auto"/>
        <w:rPr>
          <w:rFonts w:ascii="Times New Roman" w:eastAsia="Times New Roman" w:hAnsi="Times New Roman" w:cs="Times New Roman"/>
          <w:sz w:val="24"/>
          <w:szCs w:val="24"/>
          <w:lang w:eastAsia="es-ES"/>
        </w:rPr>
      </w:pPr>
    </w:p>
    <w:p w:rsidR="0077508C" w:rsidRPr="0077508C" w:rsidRDefault="0077508C" w:rsidP="0077508C">
      <w:pPr>
        <w:keepNext/>
        <w:spacing w:before="240" w:after="60" w:line="276" w:lineRule="auto"/>
        <w:ind w:right="-234"/>
        <w:jc w:val="center"/>
        <w:outlineLvl w:val="0"/>
        <w:rPr>
          <w:rFonts w:ascii="Times New Roman" w:eastAsia="Times New Roman" w:hAnsi="Times New Roman" w:cs="Times New Roman"/>
          <w:bCs/>
          <w:kern w:val="32"/>
          <w:sz w:val="28"/>
          <w:szCs w:val="28"/>
          <w:lang w:eastAsia="es-ES"/>
        </w:rPr>
      </w:pPr>
      <w:r w:rsidRPr="0077508C">
        <w:rPr>
          <w:rFonts w:ascii="Times New Roman" w:eastAsia="Times New Roman" w:hAnsi="Times New Roman" w:cs="Times New Roman"/>
          <w:bCs/>
          <w:kern w:val="32"/>
          <w:sz w:val="28"/>
          <w:szCs w:val="28"/>
          <w:lang w:eastAsia="es-ES"/>
        </w:rPr>
        <w:t>Lic.  Mario Quesada Aguirre                                 Licda. Marta Luz Pérez Peláez</w:t>
      </w:r>
    </w:p>
    <w:p w:rsidR="0077508C" w:rsidRPr="0077508C" w:rsidRDefault="0077508C" w:rsidP="0077508C">
      <w:pPr>
        <w:spacing w:after="0" w:line="276" w:lineRule="auto"/>
        <w:rPr>
          <w:rFonts w:ascii="Times New Roman" w:eastAsia="Times New Roman" w:hAnsi="Times New Roman" w:cs="Times New Roman"/>
          <w:sz w:val="28"/>
          <w:szCs w:val="28"/>
          <w:lang w:eastAsia="es-ES"/>
        </w:rPr>
      </w:pPr>
      <w:r w:rsidRPr="0077508C">
        <w:rPr>
          <w:rFonts w:ascii="Times New Roman" w:eastAsia="Times New Roman" w:hAnsi="Times New Roman" w:cs="Times New Roman"/>
          <w:b/>
          <w:sz w:val="28"/>
          <w:szCs w:val="28"/>
          <w:lang w:eastAsia="es-ES"/>
        </w:rPr>
        <w:t xml:space="preserve">                  JUEZ </w:t>
      </w:r>
      <w:r w:rsidRPr="0077508C">
        <w:rPr>
          <w:rFonts w:ascii="Times New Roman" w:eastAsia="Times New Roman" w:hAnsi="Times New Roman" w:cs="Times New Roman"/>
          <w:b/>
          <w:sz w:val="28"/>
          <w:szCs w:val="28"/>
          <w:lang w:eastAsia="es-ES"/>
        </w:rPr>
        <w:tab/>
      </w:r>
      <w:r w:rsidRPr="0077508C">
        <w:rPr>
          <w:rFonts w:ascii="Times New Roman" w:eastAsia="Times New Roman" w:hAnsi="Times New Roman" w:cs="Times New Roman"/>
          <w:b/>
          <w:sz w:val="28"/>
          <w:szCs w:val="28"/>
          <w:lang w:eastAsia="es-ES"/>
        </w:rPr>
        <w:tab/>
      </w:r>
      <w:r w:rsidRPr="0077508C">
        <w:rPr>
          <w:rFonts w:ascii="Times New Roman" w:eastAsia="Times New Roman" w:hAnsi="Times New Roman" w:cs="Times New Roman"/>
          <w:b/>
          <w:sz w:val="28"/>
          <w:szCs w:val="28"/>
          <w:lang w:eastAsia="es-ES"/>
        </w:rPr>
        <w:tab/>
      </w:r>
      <w:r w:rsidRPr="0077508C">
        <w:rPr>
          <w:rFonts w:ascii="Times New Roman" w:eastAsia="Times New Roman" w:hAnsi="Times New Roman" w:cs="Times New Roman"/>
          <w:b/>
          <w:sz w:val="28"/>
          <w:szCs w:val="28"/>
          <w:lang w:eastAsia="es-ES"/>
        </w:rPr>
        <w:tab/>
      </w:r>
      <w:r w:rsidRPr="0077508C">
        <w:rPr>
          <w:rFonts w:ascii="Times New Roman" w:eastAsia="Times New Roman" w:hAnsi="Times New Roman" w:cs="Times New Roman"/>
          <w:b/>
          <w:sz w:val="28"/>
          <w:szCs w:val="28"/>
          <w:lang w:eastAsia="es-ES"/>
        </w:rPr>
        <w:tab/>
        <w:t xml:space="preserve">                          JUEZA</w:t>
      </w:r>
    </w:p>
    <w:p w:rsidR="0077508C" w:rsidRPr="0077508C" w:rsidRDefault="0077508C" w:rsidP="0077508C">
      <w:pPr>
        <w:spacing w:after="0" w:line="276" w:lineRule="auto"/>
        <w:rPr>
          <w:rFonts w:ascii="Times New Roman" w:eastAsia="Times New Roman" w:hAnsi="Times New Roman" w:cs="Times New Roman"/>
          <w:sz w:val="28"/>
          <w:szCs w:val="28"/>
          <w:lang w:eastAsia="es-ES"/>
        </w:rPr>
      </w:pPr>
    </w:p>
    <w:p w:rsidR="00BC6112" w:rsidRPr="0077508C" w:rsidRDefault="00BC6112" w:rsidP="00BC6112">
      <w:pPr>
        <w:widowControl w:val="0"/>
        <w:kinsoku w:val="0"/>
        <w:overflowPunct w:val="0"/>
        <w:spacing w:before="5" w:after="634" w:line="240" w:lineRule="auto"/>
        <w:ind w:left="74"/>
        <w:jc w:val="center"/>
        <w:textAlignment w:val="baseline"/>
        <w:rPr>
          <w:rFonts w:ascii="Times New Roman" w:hAnsi="Times New Roman" w:cs="Times New Roman"/>
          <w:b/>
          <w:bCs/>
          <w:sz w:val="28"/>
          <w:szCs w:val="28"/>
          <w:lang w:val="es-ES" w:eastAsia="es-ES"/>
        </w:rPr>
      </w:pPr>
      <w:bookmarkStart w:id="0" w:name="_GoBack"/>
      <w:bookmarkEnd w:id="0"/>
    </w:p>
    <w:sectPr w:rsidR="00BC6112" w:rsidRPr="0077508C" w:rsidSect="0077508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FC3" w:rsidRDefault="004E7FC3" w:rsidP="006E0789">
      <w:pPr>
        <w:spacing w:after="0" w:line="240" w:lineRule="auto"/>
      </w:pPr>
      <w:r>
        <w:separator/>
      </w:r>
    </w:p>
  </w:endnote>
  <w:endnote w:type="continuationSeparator" w:id="0">
    <w:p w:rsidR="004E7FC3" w:rsidRDefault="004E7FC3" w:rsidP="006E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FC3" w:rsidRDefault="004E7FC3" w:rsidP="006E0789">
      <w:pPr>
        <w:spacing w:after="0" w:line="240" w:lineRule="auto"/>
      </w:pPr>
      <w:r>
        <w:separator/>
      </w:r>
    </w:p>
  </w:footnote>
  <w:footnote w:type="continuationSeparator" w:id="0">
    <w:p w:rsidR="004E7FC3" w:rsidRDefault="004E7FC3" w:rsidP="006E0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E7DA"/>
    <w:multiLevelType w:val="singleLevel"/>
    <w:tmpl w:val="7270C758"/>
    <w:lvl w:ilvl="0">
      <w:start w:val="1"/>
      <w:numFmt w:val="upperRoman"/>
      <w:lvlText w:val="%1.-"/>
      <w:lvlJc w:val="left"/>
      <w:pPr>
        <w:tabs>
          <w:tab w:val="num" w:pos="432"/>
        </w:tabs>
        <w:ind w:left="72"/>
      </w:pPr>
      <w:rPr>
        <w:b/>
        <w:snapToGrid/>
        <w:spacing w:val="7"/>
        <w:sz w:val="24"/>
        <w:szCs w:val="24"/>
      </w:rPr>
    </w:lvl>
  </w:abstractNum>
  <w:abstractNum w:abstractNumId="1"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lvl w:ilvl="0">
        <w:numFmt w:val="upperRoman"/>
        <w:lvlText w:val="%1.-"/>
        <w:lvlJc w:val="left"/>
        <w:pPr>
          <w:tabs>
            <w:tab w:val="num" w:pos="504"/>
          </w:tabs>
          <w:ind w:left="72"/>
        </w:pPr>
        <w:rPr>
          <w:b/>
          <w:snapToGrid/>
          <w:sz w:val="24"/>
          <w:szCs w:val="24"/>
        </w:rPr>
      </w:lvl>
    </w:lvlOverride>
  </w:num>
  <w:num w:numId="4">
    <w:abstractNumId w:val="0"/>
    <w:lvlOverride w:ilvl="0">
      <w:lvl w:ilvl="0">
        <w:numFmt w:val="upperRoman"/>
        <w:lvlText w:val="%1.-"/>
        <w:lvlJc w:val="left"/>
        <w:pPr>
          <w:tabs>
            <w:tab w:val="num" w:pos="792"/>
          </w:tabs>
          <w:ind w:left="72"/>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89"/>
    <w:rsid w:val="00201A5E"/>
    <w:rsid w:val="00277B13"/>
    <w:rsid w:val="003A3CF4"/>
    <w:rsid w:val="00405CE7"/>
    <w:rsid w:val="004077C6"/>
    <w:rsid w:val="00434288"/>
    <w:rsid w:val="004E7FC3"/>
    <w:rsid w:val="005715AB"/>
    <w:rsid w:val="005D0B80"/>
    <w:rsid w:val="005E491C"/>
    <w:rsid w:val="006E0789"/>
    <w:rsid w:val="0077508C"/>
    <w:rsid w:val="00792D9D"/>
    <w:rsid w:val="0079646E"/>
    <w:rsid w:val="00885541"/>
    <w:rsid w:val="008D151E"/>
    <w:rsid w:val="00925428"/>
    <w:rsid w:val="00BC6112"/>
    <w:rsid w:val="00C625ED"/>
    <w:rsid w:val="00C7353C"/>
    <w:rsid w:val="00D37067"/>
    <w:rsid w:val="00EA5997"/>
    <w:rsid w:val="00EC24C4"/>
    <w:rsid w:val="00FB1F7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20F7D-061B-4ABF-A7E7-CE1F4E24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E0789"/>
    <w:pPr>
      <w:spacing w:after="0" w:line="240" w:lineRule="auto"/>
    </w:pPr>
  </w:style>
  <w:style w:type="paragraph" w:customStyle="1" w:styleId="Default">
    <w:name w:val="Default"/>
    <w:rsid w:val="006E0789"/>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6E0789"/>
  </w:style>
  <w:style w:type="paragraph" w:styleId="NormalWeb">
    <w:name w:val="Normal (Web)"/>
    <w:basedOn w:val="Normal"/>
    <w:uiPriority w:val="99"/>
    <w:unhideWhenUsed/>
    <w:rsid w:val="006E078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6E0789"/>
  </w:style>
  <w:style w:type="character" w:customStyle="1" w:styleId="CharacterStyle1">
    <w:name w:val="Character Style 1"/>
    <w:uiPriority w:val="99"/>
    <w:rsid w:val="006E0789"/>
    <w:rPr>
      <w:sz w:val="25"/>
      <w:szCs w:val="25"/>
    </w:rPr>
  </w:style>
  <w:style w:type="paragraph" w:styleId="Piedepgina">
    <w:name w:val="footer"/>
    <w:basedOn w:val="Normal"/>
    <w:link w:val="PiedepginaCar"/>
    <w:uiPriority w:val="99"/>
    <w:unhideWhenUsed/>
    <w:rsid w:val="006E07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0789"/>
  </w:style>
  <w:style w:type="paragraph" w:styleId="Encabezado">
    <w:name w:val="header"/>
    <w:basedOn w:val="Normal"/>
    <w:link w:val="EncabezadoCar"/>
    <w:uiPriority w:val="99"/>
    <w:unhideWhenUsed/>
    <w:rsid w:val="006E07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0789"/>
  </w:style>
  <w:style w:type="paragraph" w:styleId="Textodeglobo">
    <w:name w:val="Balloon Text"/>
    <w:basedOn w:val="Normal"/>
    <w:link w:val="TextodegloboCar"/>
    <w:uiPriority w:val="99"/>
    <w:semiHidden/>
    <w:unhideWhenUsed/>
    <w:rsid w:val="007750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5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8</cp:revision>
  <cp:lastPrinted>2016-07-04T20:08:00Z</cp:lastPrinted>
  <dcterms:created xsi:type="dcterms:W3CDTF">2016-07-04T20:07:00Z</dcterms:created>
  <dcterms:modified xsi:type="dcterms:W3CDTF">2019-07-18T15:50:00Z</dcterms:modified>
</cp:coreProperties>
</file>